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X="-431" w:tblpY="1233"/>
        <w:tblW w:w="10637" w:type="dxa"/>
        <w:tblLook w:val="04A0" w:firstRow="1" w:lastRow="0" w:firstColumn="1" w:lastColumn="0" w:noHBand="0" w:noVBand="1"/>
      </w:tblPr>
      <w:tblGrid>
        <w:gridCol w:w="10637"/>
      </w:tblGrid>
      <w:tr w:rsidR="00771D61" w:rsidRPr="00A8143F" w14:paraId="5028E870" w14:textId="77777777" w:rsidTr="00071F36">
        <w:trPr>
          <w:trHeight w:val="8207"/>
        </w:trPr>
        <w:tc>
          <w:tcPr>
            <w:tcW w:w="10637" w:type="dxa"/>
            <w:shd w:val="clear" w:color="auto" w:fill="auto"/>
          </w:tcPr>
          <w:p w14:paraId="1C8D79DC" w14:textId="0323EFBC" w:rsidR="004D593E" w:rsidRPr="00930420" w:rsidRDefault="004D593E" w:rsidP="003124FC">
            <w:pPr>
              <w:rPr>
                <w:rFonts w:ascii="FrankRuehl" w:hAnsi="FrankRuehl" w:cs="FrankRuehl"/>
                <w:color w:val="0070C0"/>
              </w:rPr>
            </w:pPr>
            <w:r w:rsidRPr="00930420">
              <w:rPr>
                <w:rFonts w:ascii="FrankRuehl" w:hAnsi="FrankRuehl" w:cs="FrankRuehl" w:hint="eastAsia"/>
                <w:color w:val="0070C0"/>
              </w:rPr>
              <w:t>In</w:t>
            </w:r>
            <w:r w:rsidRPr="00930420">
              <w:rPr>
                <w:rFonts w:ascii="FrankRuehl" w:hAnsi="FrankRuehl" w:cs="FrankRuehl"/>
                <w:color w:val="0070C0"/>
              </w:rPr>
              <w:t xml:space="preserve"> </w:t>
            </w:r>
            <w:r w:rsidRPr="00930420">
              <w:rPr>
                <w:rFonts w:ascii="FrankRuehl" w:hAnsi="FrankRuehl" w:cs="FrankRuehl" w:hint="eastAsia"/>
                <w:color w:val="0070C0"/>
              </w:rPr>
              <w:t xml:space="preserve">the </w:t>
            </w:r>
            <w:r w:rsidRPr="00930420">
              <w:rPr>
                <w:rFonts w:ascii="FrankRuehl" w:hAnsi="FrankRuehl" w:cs="FrankRuehl"/>
                <w:color w:val="0070C0"/>
              </w:rPr>
              <w:t>community</w:t>
            </w:r>
            <w:r w:rsidRPr="00930420">
              <w:rPr>
                <w:rFonts w:ascii="FrankRuehl" w:hAnsi="FrankRuehl" w:cs="FrankRuehl" w:hint="eastAsia"/>
                <w:color w:val="0070C0"/>
              </w:rPr>
              <w:t>：</w:t>
            </w:r>
            <w:r w:rsidRPr="00930420">
              <w:rPr>
                <w:rFonts w:ascii="FrankRuehl" w:hAnsi="FrankRuehl" w:cs="FrankRuehl" w:hint="eastAsia"/>
                <w:b/>
                <w:color w:val="0070C0"/>
              </w:rPr>
              <w:t xml:space="preserve">地域で、豊かに働き、暮らすために　</w:t>
            </w:r>
          </w:p>
          <w:p w14:paraId="038314E7" w14:textId="2BFA0148" w:rsidR="00D112F6" w:rsidRPr="000F7399" w:rsidRDefault="0068425F" w:rsidP="000F7399">
            <w:pPr>
              <w:ind w:leftChars="16" w:left="244" w:hangingChars="100" w:hanging="210"/>
              <w:rPr>
                <w:rFonts w:asciiTheme="minorEastAsia" w:hAnsiTheme="minorEastAsia" w:cs="FrankRuehl" w:hint="eastAsia"/>
                <w:szCs w:val="21"/>
              </w:rPr>
            </w:pPr>
            <w:r>
              <w:rPr>
                <w:rFonts w:asciiTheme="minorEastAsia" w:hAnsiTheme="minorEastAsia" w:cs="FrankRuehl" w:hint="eastAsia"/>
                <w:szCs w:val="21"/>
              </w:rPr>
              <w:t>〇</w:t>
            </w:r>
            <w:r w:rsidR="006F2B86">
              <w:rPr>
                <w:rFonts w:asciiTheme="minorEastAsia" w:hAnsiTheme="minorEastAsia" w:cs="FrankRuehl" w:hint="eastAsia"/>
                <w:szCs w:val="21"/>
              </w:rPr>
              <w:t>8月24日</w:t>
            </w:r>
            <w:r>
              <w:rPr>
                <w:rFonts w:asciiTheme="minorEastAsia" w:hAnsiTheme="minorEastAsia" w:cs="FrankRuehl" w:hint="eastAsia"/>
                <w:szCs w:val="21"/>
              </w:rPr>
              <w:t>の午後、</w:t>
            </w:r>
            <w:r w:rsidR="000F7399">
              <w:rPr>
                <w:rFonts w:asciiTheme="minorEastAsia" w:hAnsiTheme="minorEastAsia" w:cs="FrankRuehl" w:hint="eastAsia"/>
                <w:szCs w:val="21"/>
              </w:rPr>
              <w:t>1917</w:t>
            </w:r>
            <w:r>
              <w:rPr>
                <w:rFonts w:asciiTheme="minorEastAsia" w:hAnsiTheme="minorEastAsia" w:cs="FrankRuehl" w:hint="eastAsia"/>
                <w:szCs w:val="21"/>
              </w:rPr>
              <w:t>年</w:t>
            </w:r>
            <w:r w:rsidR="000F7399">
              <w:rPr>
                <w:rFonts w:asciiTheme="minorEastAsia" w:hAnsiTheme="minorEastAsia" w:cs="FrankRuehl" w:hint="eastAsia"/>
                <w:szCs w:val="21"/>
              </w:rPr>
              <w:t>の</w:t>
            </w:r>
            <w:r>
              <w:rPr>
                <w:rFonts w:asciiTheme="minorEastAsia" w:hAnsiTheme="minorEastAsia" w:cs="FrankRuehl" w:hint="eastAsia"/>
                <w:szCs w:val="21"/>
              </w:rPr>
              <w:t>創業</w:t>
            </w:r>
            <w:r w:rsidR="000F7399">
              <w:rPr>
                <w:rFonts w:asciiTheme="minorEastAsia" w:hAnsiTheme="minorEastAsia" w:cs="FrankRuehl" w:hint="eastAsia"/>
                <w:szCs w:val="21"/>
              </w:rPr>
              <w:t>以来、</w:t>
            </w:r>
            <w:r w:rsidR="000F7399" w:rsidRPr="000F7399">
              <w:rPr>
                <w:rFonts w:asciiTheme="minorEastAsia" w:hAnsiTheme="minorEastAsia" w:hint="eastAsia"/>
                <w:color w:val="000000"/>
                <w:szCs w:val="21"/>
                <w:shd w:val="clear" w:color="auto" w:fill="FFFFFF"/>
              </w:rPr>
              <w:t>西陣の</w:t>
            </w:r>
            <w:r w:rsidR="000F7399">
              <w:rPr>
                <w:rFonts w:asciiTheme="minorEastAsia" w:hAnsiTheme="minorEastAsia" w:hint="eastAsia"/>
                <w:color w:val="000000"/>
                <w:szCs w:val="21"/>
                <w:shd w:val="clear" w:color="auto" w:fill="FFFFFF"/>
              </w:rPr>
              <w:t>地</w:t>
            </w:r>
            <w:r w:rsidR="000F7399" w:rsidRPr="000F7399">
              <w:rPr>
                <w:rFonts w:asciiTheme="minorEastAsia" w:hAnsiTheme="minorEastAsia" w:hint="eastAsia"/>
                <w:color w:val="000000"/>
                <w:szCs w:val="21"/>
                <w:shd w:val="clear" w:color="auto" w:fill="FFFFFF"/>
              </w:rPr>
              <w:t>で</w:t>
            </w:r>
            <w:r w:rsidR="000F7399">
              <w:rPr>
                <w:rFonts w:asciiTheme="minorEastAsia" w:hAnsiTheme="minorEastAsia" w:hint="eastAsia"/>
                <w:color w:val="000000"/>
                <w:szCs w:val="21"/>
                <w:shd w:val="clear" w:color="auto" w:fill="FFFFFF"/>
              </w:rPr>
              <w:t>、</w:t>
            </w:r>
            <w:r w:rsidR="000F7399" w:rsidRPr="000F7399">
              <w:rPr>
                <w:rFonts w:asciiTheme="minorEastAsia" w:hAnsiTheme="minorEastAsia" w:hint="eastAsia"/>
                <w:color w:val="000000"/>
                <w:szCs w:val="21"/>
                <w:shd w:val="clear" w:color="auto" w:fill="FFFFFF"/>
              </w:rPr>
              <w:t>糀は全て伝統的板糀製法による手作り、お味噌は木桶仕込みでの天然醸造のお味噌を作り続けて</w:t>
            </w:r>
            <w:r w:rsidR="000F7399">
              <w:rPr>
                <w:rFonts w:asciiTheme="minorEastAsia" w:hAnsiTheme="minorEastAsia" w:hint="eastAsia"/>
                <w:color w:val="000000"/>
                <w:szCs w:val="21"/>
                <w:shd w:val="clear" w:color="auto" w:fill="FFFFFF"/>
              </w:rPr>
              <w:t>おられる加藤味噌を訪問させて頂きました。4代目加藤昌嗣</w:t>
            </w:r>
            <w:r w:rsidR="004A611A">
              <w:rPr>
                <w:rFonts w:asciiTheme="minorEastAsia" w:hAnsiTheme="minorEastAsia" w:hint="eastAsia"/>
                <w:color w:val="000000"/>
                <w:szCs w:val="21"/>
                <w:shd w:val="clear" w:color="auto" w:fill="FFFFFF"/>
              </w:rPr>
              <w:t>さん</w:t>
            </w:r>
            <w:r w:rsidR="000F7399">
              <w:rPr>
                <w:rFonts w:asciiTheme="minorEastAsia" w:hAnsiTheme="minorEastAsia" w:hint="eastAsia"/>
                <w:color w:val="000000"/>
                <w:szCs w:val="21"/>
                <w:shd w:val="clear" w:color="auto" w:fill="FFFFFF"/>
              </w:rPr>
              <w:t>に説明頂きながら大きな木樽がおかれた仕事場を見学させて頂いたあと、2階の畳敷きのお部屋</w:t>
            </w:r>
            <w:r w:rsidR="004A611A">
              <w:rPr>
                <w:rFonts w:asciiTheme="minorEastAsia" w:hAnsiTheme="minorEastAsia" w:hint="eastAsia"/>
                <w:color w:val="000000"/>
                <w:szCs w:val="21"/>
                <w:shd w:val="clear" w:color="auto" w:fill="FFFFFF"/>
              </w:rPr>
              <w:t>に</w:t>
            </w:r>
            <w:r w:rsidR="000F7399">
              <w:rPr>
                <w:rFonts w:asciiTheme="minorEastAsia" w:hAnsiTheme="minorEastAsia" w:hint="eastAsia"/>
                <w:color w:val="000000"/>
                <w:szCs w:val="21"/>
                <w:shd w:val="clear" w:color="auto" w:fill="FFFFFF"/>
              </w:rPr>
              <w:t>案内頂き、事前に御願いした質問にお答えいただく形で、お話を頂きました。「私たちの目にみえないものが、（味噌などを）生み出している。目に見えないものを大切に」という</w:t>
            </w:r>
            <w:r w:rsidR="00D112F6">
              <w:rPr>
                <w:rFonts w:asciiTheme="minorEastAsia" w:hAnsiTheme="minorEastAsia" w:hint="eastAsia"/>
                <w:color w:val="000000"/>
                <w:szCs w:val="21"/>
                <w:shd w:val="clear" w:color="auto" w:fill="FFFFFF"/>
              </w:rPr>
              <w:t>お話を伺い、味噌づくりで使われている道具やコンセントに至るまで、「ありがとう」という文字が記されていることに心を打たれました。加藤</w:t>
            </w:r>
            <w:r w:rsidR="004A611A">
              <w:rPr>
                <w:rFonts w:asciiTheme="minorEastAsia" w:hAnsiTheme="minorEastAsia" w:hint="eastAsia"/>
                <w:color w:val="000000"/>
                <w:szCs w:val="21"/>
                <w:shd w:val="clear" w:color="auto" w:fill="FFFFFF"/>
              </w:rPr>
              <w:t>さん</w:t>
            </w:r>
            <w:r w:rsidR="00D112F6">
              <w:rPr>
                <w:rFonts w:asciiTheme="minorEastAsia" w:hAnsiTheme="minorEastAsia" w:hint="eastAsia"/>
                <w:color w:val="000000"/>
                <w:szCs w:val="21"/>
                <w:shd w:val="clear" w:color="auto" w:fill="FFFFFF"/>
              </w:rPr>
              <w:t>は</w:t>
            </w:r>
            <w:r w:rsidR="00D112F6">
              <w:rPr>
                <w:rFonts w:asciiTheme="minorEastAsia" w:hAnsiTheme="minorEastAsia" w:cs="FrankRuehl" w:hint="eastAsia"/>
                <w:szCs w:val="21"/>
              </w:rPr>
              <w:t>小学校に出向いて味噌づくりのワークショップを開催されているほか、一般市民向けのワークショップにも取り組んでおられるとのことで、大変有意義な時間を頂くことができました。此度のご厚情に改めて御礼申し上げます。</w:t>
            </w:r>
          </w:p>
          <w:p w14:paraId="7D5E0E4D" w14:textId="29E1DC02" w:rsidR="00630FB3" w:rsidRDefault="00AC7066" w:rsidP="00F808C3">
            <w:pPr>
              <w:ind w:leftChars="16" w:left="34" w:firstLineChars="450" w:firstLine="945"/>
              <w:rPr>
                <w:rFonts w:asciiTheme="minorEastAsia" w:hAnsiTheme="minorEastAsia" w:cs="FrankRuehl" w:hint="eastAsia"/>
                <w:szCs w:val="21"/>
              </w:rPr>
            </w:pPr>
            <w:r>
              <w:rPr>
                <w:rFonts w:asciiTheme="minorEastAsia" w:hAnsiTheme="minorEastAsia" w:cs="FrankRuehl" w:hint="eastAsia"/>
                <w:szCs w:val="21"/>
              </w:rPr>
              <w:t xml:space="preserve"> </w:t>
            </w:r>
            <w:r w:rsidR="00F808C3">
              <w:rPr>
                <w:noProof/>
              </w:rPr>
              <w:t xml:space="preserve"> </w:t>
            </w:r>
            <w:r w:rsidR="00F808C3">
              <w:rPr>
                <w:noProof/>
              </w:rPr>
              <w:drawing>
                <wp:inline distT="0" distB="0" distL="0" distR="0" wp14:anchorId="417C722E" wp14:editId="7154EF4C">
                  <wp:extent cx="1516202" cy="1156855"/>
                  <wp:effectExtent l="0" t="0" r="8255" b="5715"/>
                  <wp:docPr id="664393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93166" name=""/>
                          <pic:cNvPicPr/>
                        </pic:nvPicPr>
                        <pic:blipFill>
                          <a:blip r:embed="rId6"/>
                          <a:stretch>
                            <a:fillRect/>
                          </a:stretch>
                        </pic:blipFill>
                        <pic:spPr>
                          <a:xfrm>
                            <a:off x="0" y="0"/>
                            <a:ext cx="1563922" cy="1193265"/>
                          </a:xfrm>
                          <a:prstGeom prst="rect">
                            <a:avLst/>
                          </a:prstGeom>
                          <a:ln>
                            <a:noFill/>
                          </a:ln>
                          <a:effectLst>
                            <a:softEdge rad="112500"/>
                          </a:effectLst>
                        </pic:spPr>
                      </pic:pic>
                    </a:graphicData>
                  </a:graphic>
                </wp:inline>
              </w:drawing>
            </w:r>
            <w:r w:rsidR="00F808C3">
              <w:rPr>
                <w:noProof/>
              </w:rPr>
              <w:t xml:space="preserve"> </w:t>
            </w:r>
            <w:r>
              <w:rPr>
                <w:noProof/>
              </w:rPr>
              <w:t xml:space="preserve"> </w:t>
            </w:r>
            <w:r w:rsidR="00F808C3">
              <w:rPr>
                <w:noProof/>
              </w:rPr>
              <w:t xml:space="preserve">     </w:t>
            </w:r>
            <w:r>
              <w:rPr>
                <w:noProof/>
              </w:rPr>
              <w:drawing>
                <wp:inline distT="0" distB="0" distL="0" distR="0" wp14:anchorId="23DB6E61" wp14:editId="2F77D1EE">
                  <wp:extent cx="1069975" cy="1177637"/>
                  <wp:effectExtent l="0" t="0" r="0" b="3810"/>
                  <wp:docPr id="333395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5220" name=""/>
                          <pic:cNvPicPr/>
                        </pic:nvPicPr>
                        <pic:blipFill>
                          <a:blip r:embed="rId7"/>
                          <a:stretch>
                            <a:fillRect/>
                          </a:stretch>
                        </pic:blipFill>
                        <pic:spPr>
                          <a:xfrm>
                            <a:off x="0" y="0"/>
                            <a:ext cx="1108486" cy="1220023"/>
                          </a:xfrm>
                          <a:prstGeom prst="rect">
                            <a:avLst/>
                          </a:prstGeom>
                          <a:ln>
                            <a:noFill/>
                          </a:ln>
                          <a:effectLst>
                            <a:softEdge rad="112500"/>
                          </a:effectLst>
                        </pic:spPr>
                      </pic:pic>
                    </a:graphicData>
                  </a:graphic>
                </wp:inline>
              </w:drawing>
            </w:r>
            <w:r>
              <w:rPr>
                <w:noProof/>
              </w:rPr>
              <w:t xml:space="preserve">  </w:t>
            </w:r>
            <w:r w:rsidR="00F808C3">
              <w:rPr>
                <w:noProof/>
              </w:rPr>
              <w:t xml:space="preserve">    </w:t>
            </w:r>
            <w:r w:rsidR="00F808C3">
              <w:rPr>
                <w:noProof/>
              </w:rPr>
              <w:drawing>
                <wp:inline distT="0" distB="0" distL="0" distR="0" wp14:anchorId="3CE628B7" wp14:editId="2CBBFD3A">
                  <wp:extent cx="1605915" cy="1170709"/>
                  <wp:effectExtent l="0" t="0" r="0" b="0"/>
                  <wp:docPr id="13596716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71697" name=""/>
                          <pic:cNvPicPr/>
                        </pic:nvPicPr>
                        <pic:blipFill>
                          <a:blip r:embed="rId8"/>
                          <a:stretch>
                            <a:fillRect/>
                          </a:stretch>
                        </pic:blipFill>
                        <pic:spPr>
                          <a:xfrm>
                            <a:off x="0" y="0"/>
                            <a:ext cx="1653554" cy="1205438"/>
                          </a:xfrm>
                          <a:prstGeom prst="rect">
                            <a:avLst/>
                          </a:prstGeom>
                          <a:ln>
                            <a:noFill/>
                          </a:ln>
                          <a:effectLst>
                            <a:softEdge rad="112500"/>
                          </a:effectLst>
                        </pic:spPr>
                      </pic:pic>
                    </a:graphicData>
                  </a:graphic>
                </wp:inline>
              </w:drawing>
            </w:r>
          </w:p>
          <w:p w14:paraId="16E7C359" w14:textId="21FBB79A" w:rsidR="00E47873" w:rsidRDefault="00587A19" w:rsidP="00E47873">
            <w:pPr>
              <w:ind w:leftChars="16" w:left="34"/>
              <w:rPr>
                <w:rFonts w:ascii="FrankRuehl" w:hAnsi="FrankRuehl" w:cs="FrankRuehl"/>
                <w:szCs w:val="21"/>
              </w:rPr>
            </w:pPr>
            <w:r>
              <w:rPr>
                <w:rFonts w:asciiTheme="minorEastAsia" w:hAnsiTheme="minorEastAsia" w:cs="FrankRuehl" w:hint="eastAsia"/>
                <w:szCs w:val="21"/>
              </w:rPr>
              <w:t>○</w:t>
            </w:r>
            <w:r w:rsidR="00D112F6">
              <w:rPr>
                <w:rFonts w:asciiTheme="minorEastAsia" w:hAnsiTheme="minorEastAsia" w:cs="FrankRuehl" w:hint="eastAsia"/>
                <w:szCs w:val="21"/>
              </w:rPr>
              <w:t>台風7号の影響で、延期</w:t>
            </w:r>
            <w:r w:rsidR="004A611A">
              <w:rPr>
                <w:rFonts w:asciiTheme="minorEastAsia" w:hAnsiTheme="minorEastAsia" w:cs="FrankRuehl" w:hint="eastAsia"/>
                <w:szCs w:val="21"/>
              </w:rPr>
              <w:t>となり</w:t>
            </w:r>
            <w:r w:rsidR="00D112F6">
              <w:rPr>
                <w:rFonts w:asciiTheme="minorEastAsia" w:hAnsiTheme="minorEastAsia" w:cs="FrankRuehl" w:hint="eastAsia"/>
                <w:szCs w:val="21"/>
              </w:rPr>
              <w:t>ましたが、8月21日の午後、作業室で久しぶりに「夏まつり」を実施しました。具沢山の焼きそばに舌鼓を打っ</w:t>
            </w:r>
            <w:r w:rsidR="00E47873">
              <w:rPr>
                <w:rFonts w:asciiTheme="minorEastAsia" w:hAnsiTheme="minorEastAsia" w:cs="FrankRuehl" w:hint="eastAsia"/>
                <w:szCs w:val="21"/>
              </w:rPr>
              <w:t>てから</w:t>
            </w:r>
            <w:r w:rsidR="00D112F6">
              <w:rPr>
                <w:rFonts w:asciiTheme="minorEastAsia" w:hAnsiTheme="minorEastAsia" w:cs="FrankRuehl" w:hint="eastAsia"/>
                <w:szCs w:val="21"/>
              </w:rPr>
              <w:t>、</w:t>
            </w:r>
            <w:r w:rsidR="00E47873">
              <w:rPr>
                <w:rFonts w:asciiTheme="minorEastAsia" w:hAnsiTheme="minorEastAsia" w:cs="FrankRuehl" w:hint="eastAsia"/>
                <w:szCs w:val="21"/>
              </w:rPr>
              <w:t>デザートの</w:t>
            </w:r>
            <w:r w:rsidR="00D112F6">
              <w:rPr>
                <w:rFonts w:asciiTheme="minorEastAsia" w:hAnsiTheme="minorEastAsia" w:cs="FrankRuehl" w:hint="eastAsia"/>
                <w:szCs w:val="21"/>
              </w:rPr>
              <w:t>アイスクリーム</w:t>
            </w:r>
            <w:r w:rsidR="00E47873">
              <w:rPr>
                <w:rFonts w:asciiTheme="minorEastAsia" w:hAnsiTheme="minorEastAsia" w:cs="FrankRuehl" w:hint="eastAsia"/>
                <w:szCs w:val="21"/>
              </w:rPr>
              <w:t>でクールダウン。その後、</w:t>
            </w:r>
            <w:r w:rsidR="00D112F6">
              <w:rPr>
                <w:rFonts w:asciiTheme="minorEastAsia" w:hAnsiTheme="minorEastAsia" w:cs="FrankRuehl" w:hint="eastAsia"/>
                <w:szCs w:val="21"/>
              </w:rPr>
              <w:t>糸引き飴を</w:t>
            </w:r>
            <w:r w:rsidR="00E47873">
              <w:rPr>
                <w:rFonts w:asciiTheme="minorEastAsia" w:hAnsiTheme="minorEastAsia" w:cs="FrankRuehl" w:hint="eastAsia"/>
                <w:szCs w:val="21"/>
              </w:rPr>
              <w:t>口にしながら、射的やヨーヨー釣りに興じ、仕上げにタコ煎餅にお好みでソースや青のりをまぶして小腹を満たして頂きました。酷暑が続くなか、楽しいひとときを過ごすことができました。</w:t>
            </w:r>
            <w:r w:rsidR="004C26CB">
              <w:rPr>
                <w:rFonts w:ascii="FrankRuehl" w:hAnsi="FrankRuehl" w:cs="FrankRuehl" w:hint="eastAsia"/>
                <w:szCs w:val="21"/>
              </w:rPr>
              <w:t xml:space="preserve">　　</w:t>
            </w:r>
          </w:p>
          <w:p w14:paraId="382074AD" w14:textId="1CC4050B" w:rsidR="00E47873" w:rsidRPr="00571941" w:rsidRDefault="00071F36" w:rsidP="00071F36">
            <w:pPr>
              <w:ind w:leftChars="16" w:left="34"/>
              <w:rPr>
                <w:rFonts w:asciiTheme="minorEastAsia" w:hAnsiTheme="minorEastAsia" w:cs="FrankRuehl" w:hint="eastAsia"/>
                <w:szCs w:val="21"/>
              </w:rPr>
            </w:pPr>
            <w:r>
              <w:rPr>
                <w:noProof/>
              </w:rPr>
              <w:drawing>
                <wp:inline distT="0" distB="0" distL="0" distR="0" wp14:anchorId="49A7FE7E" wp14:editId="3429CBE6">
                  <wp:extent cx="1322705" cy="1059873"/>
                  <wp:effectExtent l="0" t="0" r="0" b="6985"/>
                  <wp:docPr id="1738221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2145" name=""/>
                          <pic:cNvPicPr/>
                        </pic:nvPicPr>
                        <pic:blipFill>
                          <a:blip r:embed="rId9"/>
                          <a:stretch>
                            <a:fillRect/>
                          </a:stretch>
                        </pic:blipFill>
                        <pic:spPr>
                          <a:xfrm>
                            <a:off x="0" y="0"/>
                            <a:ext cx="1348827" cy="1080804"/>
                          </a:xfrm>
                          <a:prstGeom prst="rect">
                            <a:avLst/>
                          </a:prstGeom>
                          <a:ln>
                            <a:noFill/>
                          </a:ln>
                          <a:effectLst>
                            <a:softEdge rad="112500"/>
                          </a:effectLst>
                        </pic:spPr>
                      </pic:pic>
                    </a:graphicData>
                  </a:graphic>
                </wp:inline>
              </w:drawing>
            </w:r>
            <w:r>
              <w:rPr>
                <w:noProof/>
              </w:rPr>
              <w:drawing>
                <wp:inline distT="0" distB="0" distL="0" distR="0" wp14:anchorId="5F3F8969" wp14:editId="4F9719C0">
                  <wp:extent cx="1253451" cy="1046018"/>
                  <wp:effectExtent l="0" t="0" r="4445" b="1905"/>
                  <wp:docPr id="1847573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73127" name=""/>
                          <pic:cNvPicPr/>
                        </pic:nvPicPr>
                        <pic:blipFill>
                          <a:blip r:embed="rId10"/>
                          <a:stretch>
                            <a:fillRect/>
                          </a:stretch>
                        </pic:blipFill>
                        <pic:spPr>
                          <a:xfrm>
                            <a:off x="0" y="0"/>
                            <a:ext cx="1274487" cy="1063573"/>
                          </a:xfrm>
                          <a:prstGeom prst="rect">
                            <a:avLst/>
                          </a:prstGeom>
                          <a:ln>
                            <a:noFill/>
                          </a:ln>
                          <a:effectLst>
                            <a:softEdge rad="112500"/>
                          </a:effectLst>
                        </pic:spPr>
                      </pic:pic>
                    </a:graphicData>
                  </a:graphic>
                </wp:inline>
              </w:drawing>
            </w:r>
            <w:r>
              <w:rPr>
                <w:noProof/>
              </w:rPr>
              <w:drawing>
                <wp:inline distT="0" distB="0" distL="0" distR="0" wp14:anchorId="10279F30" wp14:editId="7B5A8118">
                  <wp:extent cx="1198245" cy="1018309"/>
                  <wp:effectExtent l="0" t="0" r="1905" b="0"/>
                  <wp:docPr id="331710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10578" name=""/>
                          <pic:cNvPicPr/>
                        </pic:nvPicPr>
                        <pic:blipFill>
                          <a:blip r:embed="rId11"/>
                          <a:stretch>
                            <a:fillRect/>
                          </a:stretch>
                        </pic:blipFill>
                        <pic:spPr>
                          <a:xfrm>
                            <a:off x="0" y="0"/>
                            <a:ext cx="1232875" cy="1047739"/>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238F5B2B" wp14:editId="0B965173">
                  <wp:extent cx="1295400" cy="1018309"/>
                  <wp:effectExtent l="0" t="0" r="0" b="0"/>
                  <wp:docPr id="1402865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65068" name=""/>
                          <pic:cNvPicPr/>
                        </pic:nvPicPr>
                        <pic:blipFill>
                          <a:blip r:embed="rId12"/>
                          <a:stretch>
                            <a:fillRect/>
                          </a:stretch>
                        </pic:blipFill>
                        <pic:spPr>
                          <a:xfrm>
                            <a:off x="0" y="0"/>
                            <a:ext cx="1313357" cy="1032425"/>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03B8FDCA" wp14:editId="16737F5B">
                  <wp:extent cx="1267460" cy="997528"/>
                  <wp:effectExtent l="0" t="0" r="0" b="0"/>
                  <wp:docPr id="2021877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77389" name=""/>
                          <pic:cNvPicPr/>
                        </pic:nvPicPr>
                        <pic:blipFill>
                          <a:blip r:embed="rId13"/>
                          <a:stretch>
                            <a:fillRect/>
                          </a:stretch>
                        </pic:blipFill>
                        <pic:spPr>
                          <a:xfrm>
                            <a:off x="0" y="0"/>
                            <a:ext cx="1280554" cy="1007833"/>
                          </a:xfrm>
                          <a:prstGeom prst="rect">
                            <a:avLst/>
                          </a:prstGeom>
                          <a:ln>
                            <a:noFill/>
                          </a:ln>
                          <a:effectLst>
                            <a:softEdge rad="112500"/>
                          </a:effectLst>
                        </pic:spPr>
                      </pic:pic>
                    </a:graphicData>
                  </a:graphic>
                </wp:inline>
              </w:drawing>
            </w:r>
          </w:p>
        </w:tc>
      </w:tr>
      <w:tr w:rsidR="00771D61" w:rsidRPr="00A37E05" w14:paraId="013902A0" w14:textId="77777777" w:rsidTr="00E47873">
        <w:trPr>
          <w:trHeight w:val="1049"/>
        </w:trPr>
        <w:tc>
          <w:tcPr>
            <w:tcW w:w="10637" w:type="dxa"/>
          </w:tcPr>
          <w:p w14:paraId="0FE4A495" w14:textId="77777777" w:rsidR="00A37E05" w:rsidRPr="00930420" w:rsidRDefault="004D593E" w:rsidP="00A37E05">
            <w:pPr>
              <w:rPr>
                <w:rFonts w:ascii="FrankRuehl" w:hAnsi="FrankRuehl" w:cs="FrankRuehl"/>
                <w:b/>
                <w:color w:val="0070C0"/>
              </w:rPr>
            </w:pPr>
            <w:r w:rsidRPr="00930420">
              <w:rPr>
                <w:rFonts w:ascii="FrankRuehl" w:hAnsi="FrankRuehl" w:cs="FrankRuehl" w:hint="eastAsia"/>
                <w:color w:val="0070C0"/>
              </w:rPr>
              <w:t>Health</w:t>
            </w:r>
            <w:r w:rsidRPr="00930420">
              <w:rPr>
                <w:rFonts w:ascii="FrankRuehl" w:hAnsi="FrankRuehl" w:cs="FrankRuehl" w:hint="eastAsia"/>
                <w:color w:val="0070C0"/>
              </w:rPr>
              <w:t>：</w:t>
            </w:r>
            <w:r w:rsidRPr="00930420">
              <w:rPr>
                <w:rFonts w:ascii="FrankRuehl" w:hAnsi="FrankRuehl" w:cs="FrankRuehl" w:hint="eastAsia"/>
                <w:b/>
                <w:color w:val="0070C0"/>
              </w:rPr>
              <w:t>こころとからだの健康のために</w:t>
            </w:r>
          </w:p>
          <w:p w14:paraId="33453618" w14:textId="54957250" w:rsidR="00A37E05" w:rsidRPr="0068425F" w:rsidRDefault="00A37E05" w:rsidP="00E47873">
            <w:pPr>
              <w:ind w:left="210" w:hangingChars="100" w:hanging="210"/>
              <w:rPr>
                <w:rFonts w:ascii="FrankRuehl" w:hAnsi="FrankRuehl" w:cs="FrankRuehl"/>
                <w:szCs w:val="21"/>
              </w:rPr>
            </w:pPr>
            <w:r>
              <w:rPr>
                <w:rFonts w:ascii="FrankRuehl" w:hAnsi="FrankRuehl" w:cs="FrankRuehl" w:hint="eastAsia"/>
              </w:rPr>
              <w:t>○今月も</w:t>
            </w:r>
            <w:r>
              <w:rPr>
                <w:rFonts w:ascii="FrankRuehl" w:hAnsi="FrankRuehl" w:cs="FrankRuehl" w:hint="eastAsia"/>
              </w:rPr>
              <w:t>SFA</w:t>
            </w:r>
            <w:r>
              <w:rPr>
                <w:rFonts w:ascii="FrankRuehl" w:hAnsi="FrankRuehl" w:cs="FrankRuehl"/>
              </w:rPr>
              <w:t>(</w:t>
            </w:r>
            <w:r>
              <w:rPr>
                <w:rFonts w:ascii="FrankRuehl" w:hAnsi="FrankRuehl" w:cs="FrankRuehl" w:hint="eastAsia"/>
              </w:rPr>
              <w:t>社会生活力</w:t>
            </w:r>
            <w:r w:rsidR="003B25C0">
              <w:rPr>
                <w:rFonts w:ascii="FrankRuehl" w:hAnsi="FrankRuehl" w:cs="FrankRuehl" w:hint="eastAsia"/>
              </w:rPr>
              <w:t>向上</w:t>
            </w:r>
            <w:r>
              <w:rPr>
                <w:rFonts w:ascii="FrankRuehl" w:hAnsi="FrankRuehl" w:cs="FrankRuehl" w:hint="eastAsia"/>
              </w:rPr>
              <w:t>)</w:t>
            </w:r>
            <w:r>
              <w:rPr>
                <w:rFonts w:ascii="FrankRuehl" w:hAnsi="FrankRuehl" w:cs="FrankRuehl" w:hint="eastAsia"/>
              </w:rPr>
              <w:t>のプログラムを実施しました。</w:t>
            </w:r>
            <w:r w:rsidR="00513429">
              <w:rPr>
                <w:rFonts w:ascii="FrankRuehl" w:hAnsi="FrankRuehl" w:cs="FrankRuehl" w:hint="eastAsia"/>
              </w:rPr>
              <w:t>今春入職した公認心理</w:t>
            </w:r>
            <w:r w:rsidR="004A611A">
              <w:rPr>
                <w:rFonts w:ascii="FrankRuehl" w:hAnsi="FrankRuehl" w:cs="FrankRuehl" w:hint="eastAsia"/>
              </w:rPr>
              <w:t>師</w:t>
            </w:r>
            <w:r w:rsidR="00513429">
              <w:rPr>
                <w:rFonts w:ascii="FrankRuehl" w:hAnsi="FrankRuehl" w:cs="FrankRuehl" w:hint="eastAsia"/>
              </w:rPr>
              <w:t>の資格を有する職員も</w:t>
            </w:r>
            <w:r w:rsidR="0097288C">
              <w:rPr>
                <w:rFonts w:ascii="FrankRuehl" w:hAnsi="FrankRuehl" w:cs="FrankRuehl" w:hint="eastAsia"/>
              </w:rPr>
              <w:t>新たにリーダーに加わり、ゲーム</w:t>
            </w:r>
            <w:r w:rsidR="004A611A">
              <w:rPr>
                <w:rFonts w:ascii="FrankRuehl" w:hAnsi="FrankRuehl" w:cs="FrankRuehl" w:hint="eastAsia"/>
              </w:rPr>
              <w:t>も</w:t>
            </w:r>
            <w:r w:rsidR="0097288C">
              <w:rPr>
                <w:rFonts w:ascii="FrankRuehl" w:hAnsi="FrankRuehl" w:cs="FrankRuehl" w:hint="eastAsia"/>
              </w:rPr>
              <w:t>交えながら少人数で楽しく実施しております。</w:t>
            </w:r>
            <w:r w:rsidRPr="0021021A">
              <w:rPr>
                <w:rFonts w:ascii="FrankRuehl" w:hAnsi="FrankRuehl" w:cs="FrankRuehl"/>
                <w:szCs w:val="21"/>
              </w:rPr>
              <w:t>（</w:t>
            </w:r>
            <w:r>
              <w:rPr>
                <w:rFonts w:ascii="FrankRuehl" w:hAnsi="FrankRuehl" w:cs="FrankRuehl"/>
                <w:szCs w:val="21"/>
              </w:rPr>
              <w:t xml:space="preserve">on </w:t>
            </w:r>
            <w:proofErr w:type="spellStart"/>
            <w:r>
              <w:rPr>
                <w:rFonts w:ascii="FrankRuehl" w:hAnsi="FrankRuehl" w:cs="FrankRuehl"/>
                <w:szCs w:val="21"/>
              </w:rPr>
              <w:t>Wednesdays,Thursdays</w:t>
            </w:r>
            <w:proofErr w:type="spellEnd"/>
            <w:r>
              <w:rPr>
                <w:rFonts w:ascii="FrankRuehl" w:hAnsi="FrankRuehl" w:cs="FrankRuehl" w:hint="eastAsia"/>
                <w:szCs w:val="21"/>
              </w:rPr>
              <w:t>）</w:t>
            </w:r>
          </w:p>
        </w:tc>
      </w:tr>
      <w:tr w:rsidR="00771D61" w14:paraId="6A4BF302" w14:textId="77777777" w:rsidTr="00E47873">
        <w:trPr>
          <w:trHeight w:val="3185"/>
        </w:trPr>
        <w:tc>
          <w:tcPr>
            <w:tcW w:w="10637" w:type="dxa"/>
          </w:tcPr>
          <w:p w14:paraId="07D10713" w14:textId="6E525910" w:rsidR="004D593E" w:rsidRPr="00930420" w:rsidRDefault="004D593E" w:rsidP="003124FC">
            <w:pPr>
              <w:rPr>
                <w:rFonts w:ascii="FrankRuehl" w:hAnsi="FrankRuehl" w:cs="FrankRuehl"/>
                <w:b/>
                <w:color w:val="0070C0"/>
              </w:rPr>
            </w:pPr>
            <w:r w:rsidRPr="00930420">
              <w:rPr>
                <w:rFonts w:ascii="FrankRuehl" w:hAnsi="FrankRuehl" w:cs="FrankRuehl"/>
                <w:color w:val="0070C0"/>
              </w:rPr>
              <w:t>Basi</w:t>
            </w:r>
            <w:r w:rsidRPr="00930420">
              <w:rPr>
                <w:rFonts w:ascii="FrankRuehl" w:hAnsi="FrankRuehl" w:cs="FrankRuehl" w:hint="eastAsia"/>
                <w:color w:val="0070C0"/>
              </w:rPr>
              <w:t>c Business Manner</w:t>
            </w:r>
            <w:r w:rsidRPr="00930420">
              <w:rPr>
                <w:rFonts w:ascii="FrankRuehl" w:hAnsi="FrankRuehl" w:cs="FrankRuehl" w:hint="eastAsia"/>
                <w:color w:val="0070C0"/>
              </w:rPr>
              <w:t>：</w:t>
            </w:r>
            <w:r w:rsidRPr="00930420">
              <w:rPr>
                <w:rFonts w:ascii="FrankRuehl" w:hAnsi="FrankRuehl" w:cs="FrankRuehl" w:hint="eastAsia"/>
                <w:b/>
                <w:color w:val="0070C0"/>
              </w:rPr>
              <w:t>安定して働くために</w:t>
            </w:r>
          </w:p>
          <w:p w14:paraId="350F1D24" w14:textId="1E3688D3" w:rsidR="00A37E05" w:rsidRPr="00A37E05" w:rsidRDefault="00A37E05" w:rsidP="003124FC">
            <w:pPr>
              <w:rPr>
                <w:rFonts w:ascii="FrankRuehl" w:hAnsi="FrankRuehl" w:cs="FrankRuehl"/>
                <w:bCs/>
              </w:rPr>
            </w:pPr>
            <w:r w:rsidRPr="00A37E05">
              <w:rPr>
                <w:rFonts w:ascii="FrankRuehl" w:hAnsi="FrankRuehl" w:cs="FrankRuehl" w:hint="eastAsia"/>
                <w:bCs/>
              </w:rPr>
              <w:t>〇</w:t>
            </w:r>
            <w:r>
              <w:rPr>
                <w:rFonts w:ascii="FrankRuehl" w:hAnsi="FrankRuehl" w:cs="FrankRuehl" w:hint="eastAsia"/>
                <w:bCs/>
              </w:rPr>
              <w:t>男性メンバーが、</w:t>
            </w:r>
            <w:r w:rsidR="00DE170D">
              <w:rPr>
                <w:rFonts w:ascii="FrankRuehl" w:hAnsi="FrankRuehl" w:cs="FrankRuehl" w:hint="eastAsia"/>
                <w:bCs/>
              </w:rPr>
              <w:t>東京都台東区に本社があるＩＴ企業で、完全在宅勤務という新しい働き方で就労を開始されました</w:t>
            </w:r>
            <w:r>
              <w:rPr>
                <w:rFonts w:ascii="FrankRuehl" w:hAnsi="FrankRuehl" w:cs="FrankRuehl" w:hint="eastAsia"/>
                <w:bCs/>
              </w:rPr>
              <w:t>(</w:t>
            </w:r>
            <w:r w:rsidR="00DE170D">
              <w:rPr>
                <w:rFonts w:ascii="FrankRuehl" w:hAnsi="FrankRuehl" w:cs="FrankRuehl" w:hint="eastAsia"/>
                <w:bCs/>
              </w:rPr>
              <w:t>8.16</w:t>
            </w:r>
            <w:r>
              <w:rPr>
                <w:rFonts w:ascii="FrankRuehl" w:hAnsi="FrankRuehl" w:cs="FrankRuehl"/>
                <w:bCs/>
              </w:rPr>
              <w:t>)</w:t>
            </w:r>
          </w:p>
          <w:p w14:paraId="24394D08" w14:textId="5D3A9430" w:rsidR="0085091B" w:rsidRDefault="00E51426" w:rsidP="003124FC">
            <w:pPr>
              <w:rPr>
                <w:rFonts w:ascii="FrankRuehl" w:hAnsi="FrankRuehl" w:cs="FrankRuehl"/>
                <w:bCs/>
              </w:rPr>
            </w:pPr>
            <w:r w:rsidRPr="00E51426">
              <w:rPr>
                <w:rFonts w:ascii="FrankRuehl" w:hAnsi="FrankRuehl" w:cs="FrankRuehl" w:hint="eastAsia"/>
                <w:bCs/>
              </w:rPr>
              <w:t>〇</w:t>
            </w:r>
            <w:r w:rsidR="00A37E05">
              <w:rPr>
                <w:rFonts w:ascii="FrankRuehl" w:hAnsi="FrankRuehl" w:cs="FrankRuehl" w:hint="eastAsia"/>
                <w:bCs/>
              </w:rPr>
              <w:t>男性メンバーが京都ノートルダム女子大学で</w:t>
            </w:r>
            <w:r w:rsidR="00A37E05">
              <w:rPr>
                <w:rFonts w:ascii="FrankRuehl" w:hAnsi="FrankRuehl" w:cs="FrankRuehl" w:hint="eastAsia"/>
                <w:bCs/>
              </w:rPr>
              <w:t>(</w:t>
            </w:r>
            <w:r w:rsidR="004E1594">
              <w:rPr>
                <w:rFonts w:ascii="FrankRuehl" w:hAnsi="FrankRuehl" w:cs="FrankRuehl" w:hint="eastAsia"/>
                <w:bCs/>
              </w:rPr>
              <w:t>8</w:t>
            </w:r>
            <w:r w:rsidR="004E1594">
              <w:rPr>
                <w:rFonts w:ascii="FrankRuehl" w:hAnsi="FrankRuehl" w:cs="FrankRuehl"/>
                <w:bCs/>
              </w:rPr>
              <w:t>.</w:t>
            </w:r>
            <w:r w:rsidR="004E1594">
              <w:rPr>
                <w:rFonts w:ascii="FrankRuehl" w:hAnsi="FrankRuehl" w:cs="FrankRuehl" w:hint="eastAsia"/>
                <w:bCs/>
              </w:rPr>
              <w:t>31</w:t>
            </w:r>
            <w:r w:rsidR="00A37E05">
              <w:rPr>
                <w:rFonts w:ascii="FrankRuehl" w:hAnsi="FrankRuehl" w:cs="FrankRuehl"/>
                <w:bCs/>
              </w:rPr>
              <w:t>)</w:t>
            </w:r>
            <w:r w:rsidR="004E1594">
              <w:rPr>
                <w:rFonts w:ascii="FrankRuehl" w:hAnsi="FrankRuehl" w:cs="FrankRuehl" w:hint="eastAsia"/>
                <w:bCs/>
              </w:rPr>
              <w:t>,</w:t>
            </w:r>
            <w:r w:rsidR="004E1594">
              <w:rPr>
                <w:rFonts w:ascii="FrankRuehl" w:hAnsi="FrankRuehl" w:cs="FrankRuehl" w:hint="eastAsia"/>
                <w:bCs/>
              </w:rPr>
              <w:t>別の男性メンバーが、伏見区の生活協同組合の店舗で</w:t>
            </w:r>
            <w:r w:rsidR="003273D6">
              <w:rPr>
                <w:rFonts w:ascii="FrankRuehl" w:hAnsi="FrankRuehl" w:cs="FrankRuehl" w:hint="eastAsia"/>
                <w:bCs/>
              </w:rPr>
              <w:t>（</w:t>
            </w:r>
            <w:r w:rsidR="00757B75">
              <w:rPr>
                <w:rFonts w:ascii="FrankRuehl" w:hAnsi="FrankRuehl" w:cs="FrankRuehl" w:hint="eastAsia"/>
                <w:bCs/>
              </w:rPr>
              <w:t>8</w:t>
            </w:r>
            <w:r w:rsidR="00757B75">
              <w:rPr>
                <w:rFonts w:ascii="FrankRuehl" w:hAnsi="FrankRuehl" w:cs="FrankRuehl"/>
                <w:bCs/>
              </w:rPr>
              <w:t>.16,18,23.25</w:t>
            </w:r>
            <w:r w:rsidR="00757B75">
              <w:rPr>
                <w:rFonts w:ascii="FrankRuehl" w:hAnsi="FrankRuehl" w:cs="FrankRuehl" w:hint="eastAsia"/>
                <w:bCs/>
              </w:rPr>
              <w:t>）</w:t>
            </w:r>
            <w:r w:rsidR="00A37E05">
              <w:rPr>
                <w:rFonts w:ascii="FrankRuehl" w:hAnsi="FrankRuehl" w:cs="FrankRuehl" w:hint="eastAsia"/>
                <w:bCs/>
              </w:rPr>
              <w:t>実習され、</w:t>
            </w:r>
            <w:r w:rsidR="00757B75">
              <w:rPr>
                <w:rFonts w:ascii="FrankRuehl" w:hAnsi="FrankRuehl" w:cs="FrankRuehl" w:hint="eastAsia"/>
                <w:bCs/>
              </w:rPr>
              <w:t>ぞれぞれ</w:t>
            </w:r>
            <w:r w:rsidR="00A37E05">
              <w:rPr>
                <w:rFonts w:ascii="FrankRuehl" w:hAnsi="FrankRuehl" w:cs="FrankRuehl" w:hint="eastAsia"/>
                <w:bCs/>
              </w:rPr>
              <w:t>高い評価を頂きました。</w:t>
            </w:r>
          </w:p>
          <w:p w14:paraId="184212DF" w14:textId="45950C2F" w:rsidR="004D593E" w:rsidRPr="00E47873" w:rsidRDefault="0055512F" w:rsidP="006F2B86">
            <w:pPr>
              <w:rPr>
                <w:rFonts w:ascii="FrankRuehl" w:hAnsi="FrankRuehl" w:cs="FrankRuehl" w:hint="eastAsia"/>
              </w:rPr>
            </w:pPr>
            <w:r>
              <w:rPr>
                <w:rFonts w:ascii="FrankRuehl" w:hAnsi="FrankRuehl" w:cs="FrankRuehl" w:hint="eastAsia"/>
              </w:rPr>
              <w:t>○今月のビジネスマナー基礎講座では、</w:t>
            </w:r>
            <w:r w:rsidR="006F2B86">
              <w:rPr>
                <w:rFonts w:ascii="FrankRuehl" w:hAnsi="FrankRuehl" w:cs="FrankRuehl" w:hint="eastAsia"/>
              </w:rPr>
              <w:t>「働くひとのためのセルフケア術②―こころのケア」をテーマに、呼吸法を中心に映像をみながら自宅でもできるマインドフルネスを学び合い</w:t>
            </w:r>
            <w:r w:rsidR="006F2B86">
              <w:rPr>
                <w:rFonts w:ascii="FrankRuehl" w:hAnsi="FrankRuehl" w:cs="FrankRuehl" w:hint="eastAsia"/>
              </w:rPr>
              <w:t xml:space="preserve"> </w:t>
            </w:r>
            <w:r w:rsidR="00E51426">
              <w:rPr>
                <w:rFonts w:ascii="FrankRuehl" w:hAnsi="FrankRuehl" w:cs="FrankRuehl" w:hint="eastAsia"/>
              </w:rPr>
              <w:t>(</w:t>
            </w:r>
            <w:r w:rsidR="006F2B86">
              <w:rPr>
                <w:rFonts w:ascii="FrankRuehl" w:hAnsi="FrankRuehl" w:cs="FrankRuehl"/>
              </w:rPr>
              <w:t>8.1)</w:t>
            </w:r>
            <w:r w:rsidR="006F2B86">
              <w:rPr>
                <w:rFonts w:ascii="FrankRuehl" w:hAnsi="FrankRuehl" w:cs="FrankRuehl" w:hint="eastAsia"/>
              </w:rPr>
              <w:t>、</w:t>
            </w:r>
            <w:r w:rsidR="000010F9">
              <w:rPr>
                <w:rFonts w:ascii="FrankRuehl" w:hAnsi="FrankRuehl" w:cs="FrankRuehl" w:hint="eastAsia"/>
              </w:rPr>
              <w:t>就労支援プログラムでは、</w:t>
            </w:r>
            <w:r w:rsidR="006F2B86">
              <w:rPr>
                <w:rFonts w:ascii="FrankRuehl" w:hAnsi="FrankRuehl" w:cs="FrankRuehl" w:hint="eastAsia"/>
              </w:rPr>
              <w:t>２回連続で、</w:t>
            </w:r>
            <w:r w:rsidR="004A611A">
              <w:rPr>
                <w:rFonts w:ascii="FrankRuehl" w:hAnsi="FrankRuehl" w:cs="FrankRuehl" w:hint="eastAsia"/>
              </w:rPr>
              <w:t>映像を交えながら</w:t>
            </w:r>
            <w:r w:rsidR="006F2B86">
              <w:rPr>
                <w:rFonts w:ascii="FrankRuehl" w:hAnsi="FrankRuehl" w:cs="FrankRuehl" w:hint="eastAsia"/>
              </w:rPr>
              <w:t>「合理的配慮」について学び</w:t>
            </w:r>
            <w:r w:rsidR="00262162">
              <w:rPr>
                <w:rFonts w:ascii="FrankRuehl" w:hAnsi="FrankRuehl" w:cs="FrankRuehl" w:hint="eastAsia"/>
              </w:rPr>
              <w:t>ました。</w:t>
            </w:r>
            <w:r w:rsidR="006F2B86">
              <w:rPr>
                <w:rFonts w:ascii="FrankRuehl" w:hAnsi="FrankRuehl" w:cs="FrankRuehl" w:hint="eastAsia"/>
              </w:rPr>
              <w:t>まず、最新の障害者雇用促進法を新メンバーとともに</w:t>
            </w:r>
            <w:r w:rsidR="00262162">
              <w:rPr>
                <w:rFonts w:ascii="FrankRuehl" w:hAnsi="FrankRuehl" w:cs="FrankRuehl" w:hint="eastAsia"/>
              </w:rPr>
              <w:t>復習</w:t>
            </w:r>
            <w:r w:rsidR="006F2B86">
              <w:rPr>
                <w:rFonts w:ascii="FrankRuehl" w:hAnsi="FrankRuehl" w:cs="FrankRuehl" w:hint="eastAsia"/>
              </w:rPr>
              <w:t>し、その後、ワークシートを用いて、メンバー各々が望む合理的</w:t>
            </w:r>
            <w:r w:rsidR="00262162">
              <w:rPr>
                <w:rFonts w:ascii="FrankRuehl" w:hAnsi="FrankRuehl" w:cs="FrankRuehl" w:hint="eastAsia"/>
              </w:rPr>
              <w:t>配慮を確認し合いました。</w:t>
            </w:r>
            <w:r w:rsidR="00E47873">
              <w:rPr>
                <w:rFonts w:ascii="FrankRuehl" w:hAnsi="FrankRuehl" w:cs="FrankRuehl" w:hint="eastAsia"/>
              </w:rPr>
              <w:t>(</w:t>
            </w:r>
            <w:r w:rsidR="00E47873">
              <w:rPr>
                <w:rFonts w:ascii="FrankRuehl" w:hAnsi="FrankRuehl" w:cs="FrankRuehl"/>
              </w:rPr>
              <w:t>8.8,8.22)</w:t>
            </w:r>
          </w:p>
        </w:tc>
      </w:tr>
    </w:tbl>
    <w:tbl>
      <w:tblPr>
        <w:tblStyle w:val="a3"/>
        <w:tblW w:w="10632" w:type="dxa"/>
        <w:tblInd w:w="-431" w:type="dxa"/>
        <w:tblLook w:val="04A0" w:firstRow="1" w:lastRow="0" w:firstColumn="1" w:lastColumn="0" w:noHBand="0" w:noVBand="1"/>
      </w:tblPr>
      <w:tblGrid>
        <w:gridCol w:w="10632"/>
      </w:tblGrid>
      <w:tr w:rsidR="00691A69" w:rsidRPr="00930420" w14:paraId="51EE8D59" w14:textId="1CAC564A" w:rsidTr="00930420">
        <w:trPr>
          <w:trHeight w:val="1125"/>
        </w:trPr>
        <w:tc>
          <w:tcPr>
            <w:tcW w:w="10632" w:type="dxa"/>
            <w:shd w:val="clear" w:color="auto" w:fill="9999FF"/>
          </w:tcPr>
          <w:p w14:paraId="1358D4F6" w14:textId="12771265" w:rsidR="00691A69" w:rsidRPr="00692F6A" w:rsidRDefault="00691A69" w:rsidP="003C7985">
            <w:pPr>
              <w:rPr>
                <w:rFonts w:ascii="FrankRuehl" w:hAnsi="FrankRuehl" w:cs="FrankRuehl"/>
                <w:sz w:val="24"/>
                <w:szCs w:val="24"/>
              </w:rPr>
            </w:pPr>
            <w:r>
              <w:rPr>
                <w:rFonts w:ascii="FrankRuehl" w:hAnsi="FrankRuehl" w:cs="FrankRuehl" w:hint="eastAsia"/>
                <w:sz w:val="72"/>
                <w:szCs w:val="72"/>
              </w:rPr>
              <w:t>Monthly Suzak</w:t>
            </w:r>
            <w:r>
              <w:rPr>
                <w:rFonts w:ascii="FrankRuehl" w:hAnsi="FrankRuehl" w:cs="FrankRuehl"/>
                <w:sz w:val="72"/>
                <w:szCs w:val="72"/>
              </w:rPr>
              <w:t xml:space="preserve">u     </w:t>
            </w:r>
            <w:r w:rsidR="00930420" w:rsidRPr="00930420">
              <w:rPr>
                <w:rFonts w:ascii="FrankRuehl" w:hAnsi="FrankRuehl" w:cs="FrankRuehl"/>
                <w:sz w:val="40"/>
                <w:szCs w:val="40"/>
              </w:rPr>
              <w:t>August</w:t>
            </w:r>
            <w:r w:rsidR="00774239">
              <w:rPr>
                <w:rFonts w:ascii="FrankRuehl" w:hAnsi="FrankRuehl" w:cs="FrankRuehl" w:hint="eastAsia"/>
                <w:sz w:val="28"/>
                <w:szCs w:val="28"/>
              </w:rPr>
              <w:t xml:space="preserve">　</w:t>
            </w:r>
            <w:r w:rsidR="00FD2307">
              <w:rPr>
                <w:rFonts w:ascii="FrankRuehl" w:hAnsi="FrankRuehl" w:cs="FrankRuehl"/>
                <w:sz w:val="36"/>
                <w:szCs w:val="36"/>
              </w:rPr>
              <w:t>20</w:t>
            </w:r>
            <w:r w:rsidR="00A87FC9">
              <w:rPr>
                <w:rFonts w:ascii="FrankRuehl" w:hAnsi="FrankRuehl" w:cs="FrankRuehl" w:hint="eastAsia"/>
                <w:sz w:val="36"/>
                <w:szCs w:val="36"/>
              </w:rPr>
              <w:t>23</w:t>
            </w:r>
            <w:r w:rsidR="00A87FC9">
              <w:rPr>
                <w:rFonts w:ascii="FrankRuehl" w:hAnsi="FrankRuehl" w:cs="FrankRuehl" w:hint="eastAsia"/>
                <w:sz w:val="36"/>
                <w:szCs w:val="36"/>
              </w:rPr>
              <w:t xml:space="preserve">　</w:t>
            </w:r>
            <w:r>
              <w:rPr>
                <w:rFonts w:ascii="FrankRuehl" w:hAnsi="FrankRuehl" w:cs="FrankRuehl"/>
                <w:sz w:val="28"/>
                <w:szCs w:val="28"/>
              </w:rPr>
              <w:t xml:space="preserve"> No.</w:t>
            </w:r>
            <w:r w:rsidR="00930420" w:rsidRPr="00930420">
              <w:rPr>
                <w:rFonts w:ascii="FrankRuehl" w:hAnsi="FrankRuehl" w:cs="FrankRuehl"/>
                <w:sz w:val="36"/>
                <w:szCs w:val="36"/>
              </w:rPr>
              <w:t>54</w:t>
            </w:r>
          </w:p>
        </w:tc>
      </w:tr>
    </w:tbl>
    <w:p w14:paraId="7E4B580E" w14:textId="6069126B" w:rsidR="00E06295" w:rsidRPr="0085091B" w:rsidRDefault="00E06295" w:rsidP="0003574A">
      <w:pPr>
        <w:tabs>
          <w:tab w:val="left" w:pos="3288"/>
        </w:tabs>
        <w:rPr>
          <w:rFonts w:hint="eastAsia"/>
        </w:rPr>
      </w:pPr>
    </w:p>
    <w:sectPr w:rsidR="00E06295" w:rsidRPr="0085091B" w:rsidSect="0096549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DD1E" w14:textId="77777777" w:rsidR="00073744" w:rsidRDefault="00073744" w:rsidP="00F703BF">
      <w:r>
        <w:separator/>
      </w:r>
    </w:p>
  </w:endnote>
  <w:endnote w:type="continuationSeparator" w:id="0">
    <w:p w14:paraId="7EE8D81C" w14:textId="77777777" w:rsidR="00073744" w:rsidRDefault="00073744" w:rsidP="00F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FrankRuehl">
    <w:altName w:val="Arial"/>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EF769" w14:textId="77777777" w:rsidR="00073744" w:rsidRDefault="00073744" w:rsidP="00F703BF">
      <w:r>
        <w:separator/>
      </w:r>
    </w:p>
  </w:footnote>
  <w:footnote w:type="continuationSeparator" w:id="0">
    <w:p w14:paraId="5D92F2FB" w14:textId="77777777" w:rsidR="00073744" w:rsidRDefault="00073744" w:rsidP="00F703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38"/>
    <w:rsid w:val="000010F9"/>
    <w:rsid w:val="00002429"/>
    <w:rsid w:val="000056D9"/>
    <w:rsid w:val="00031C1D"/>
    <w:rsid w:val="0003574A"/>
    <w:rsid w:val="00042D8E"/>
    <w:rsid w:val="00050D65"/>
    <w:rsid w:val="000567AC"/>
    <w:rsid w:val="00061A18"/>
    <w:rsid w:val="00071F36"/>
    <w:rsid w:val="00073744"/>
    <w:rsid w:val="00074798"/>
    <w:rsid w:val="00090E99"/>
    <w:rsid w:val="000962CD"/>
    <w:rsid w:val="000A2A68"/>
    <w:rsid w:val="000B47EE"/>
    <w:rsid w:val="000C36FB"/>
    <w:rsid w:val="000C4C7B"/>
    <w:rsid w:val="000C60D4"/>
    <w:rsid w:val="000C7C68"/>
    <w:rsid w:val="000D2109"/>
    <w:rsid w:val="000E267E"/>
    <w:rsid w:val="000F5AB6"/>
    <w:rsid w:val="000F7399"/>
    <w:rsid w:val="001073AF"/>
    <w:rsid w:val="0011023B"/>
    <w:rsid w:val="00132E91"/>
    <w:rsid w:val="001410D0"/>
    <w:rsid w:val="001455ED"/>
    <w:rsid w:val="00160E0A"/>
    <w:rsid w:val="001733B2"/>
    <w:rsid w:val="0018677A"/>
    <w:rsid w:val="00193649"/>
    <w:rsid w:val="001B4397"/>
    <w:rsid w:val="001B73AE"/>
    <w:rsid w:val="001C101B"/>
    <w:rsid w:val="001D189E"/>
    <w:rsid w:val="001D53C9"/>
    <w:rsid w:val="001E0D48"/>
    <w:rsid w:val="001E371F"/>
    <w:rsid w:val="001E7E78"/>
    <w:rsid w:val="001F2EC7"/>
    <w:rsid w:val="001F316F"/>
    <w:rsid w:val="001F47A1"/>
    <w:rsid w:val="002003A4"/>
    <w:rsid w:val="00202B74"/>
    <w:rsid w:val="00204A60"/>
    <w:rsid w:val="0021021A"/>
    <w:rsid w:val="0021348A"/>
    <w:rsid w:val="0021431B"/>
    <w:rsid w:val="002173B9"/>
    <w:rsid w:val="00217CFF"/>
    <w:rsid w:val="00230387"/>
    <w:rsid w:val="00242515"/>
    <w:rsid w:val="00243ED4"/>
    <w:rsid w:val="00244269"/>
    <w:rsid w:val="002560F6"/>
    <w:rsid w:val="00256851"/>
    <w:rsid w:val="00262162"/>
    <w:rsid w:val="00292FF5"/>
    <w:rsid w:val="0029419A"/>
    <w:rsid w:val="002949FC"/>
    <w:rsid w:val="002A185F"/>
    <w:rsid w:val="002B4188"/>
    <w:rsid w:val="002B7726"/>
    <w:rsid w:val="002C4FB5"/>
    <w:rsid w:val="002D0925"/>
    <w:rsid w:val="002D1055"/>
    <w:rsid w:val="002E4E19"/>
    <w:rsid w:val="002F3390"/>
    <w:rsid w:val="002F3882"/>
    <w:rsid w:val="002F3EFE"/>
    <w:rsid w:val="002F674B"/>
    <w:rsid w:val="00307ADD"/>
    <w:rsid w:val="003124FC"/>
    <w:rsid w:val="00316519"/>
    <w:rsid w:val="00320558"/>
    <w:rsid w:val="003273D6"/>
    <w:rsid w:val="0033117B"/>
    <w:rsid w:val="003401D2"/>
    <w:rsid w:val="003453B9"/>
    <w:rsid w:val="00353DF0"/>
    <w:rsid w:val="003617BE"/>
    <w:rsid w:val="003743D1"/>
    <w:rsid w:val="003809C2"/>
    <w:rsid w:val="00394DB6"/>
    <w:rsid w:val="00397857"/>
    <w:rsid w:val="00397A6D"/>
    <w:rsid w:val="003B25C0"/>
    <w:rsid w:val="003C5710"/>
    <w:rsid w:val="003C7985"/>
    <w:rsid w:val="003D4DF4"/>
    <w:rsid w:val="003D4E72"/>
    <w:rsid w:val="003D6196"/>
    <w:rsid w:val="003F2431"/>
    <w:rsid w:val="003F2732"/>
    <w:rsid w:val="00400F34"/>
    <w:rsid w:val="00401FE6"/>
    <w:rsid w:val="004133A1"/>
    <w:rsid w:val="00456AE8"/>
    <w:rsid w:val="004578B7"/>
    <w:rsid w:val="0047192E"/>
    <w:rsid w:val="00476B7D"/>
    <w:rsid w:val="0048278C"/>
    <w:rsid w:val="0049216D"/>
    <w:rsid w:val="00493E58"/>
    <w:rsid w:val="004A611A"/>
    <w:rsid w:val="004A733D"/>
    <w:rsid w:val="004C26CB"/>
    <w:rsid w:val="004D421B"/>
    <w:rsid w:val="004D5448"/>
    <w:rsid w:val="004D593E"/>
    <w:rsid w:val="004E1594"/>
    <w:rsid w:val="004F6685"/>
    <w:rsid w:val="00506ABF"/>
    <w:rsid w:val="00512F38"/>
    <w:rsid w:val="00513429"/>
    <w:rsid w:val="00513802"/>
    <w:rsid w:val="005169B6"/>
    <w:rsid w:val="00517BCB"/>
    <w:rsid w:val="00521A58"/>
    <w:rsid w:val="0052538A"/>
    <w:rsid w:val="00526A41"/>
    <w:rsid w:val="005362CF"/>
    <w:rsid w:val="00536D59"/>
    <w:rsid w:val="005373DB"/>
    <w:rsid w:val="0055512F"/>
    <w:rsid w:val="005621DB"/>
    <w:rsid w:val="00566D35"/>
    <w:rsid w:val="00570AEA"/>
    <w:rsid w:val="00571941"/>
    <w:rsid w:val="005777FE"/>
    <w:rsid w:val="0058040A"/>
    <w:rsid w:val="0058234F"/>
    <w:rsid w:val="005856C0"/>
    <w:rsid w:val="00587A19"/>
    <w:rsid w:val="005957D4"/>
    <w:rsid w:val="00596C9A"/>
    <w:rsid w:val="005B01E3"/>
    <w:rsid w:val="005B5505"/>
    <w:rsid w:val="005B583B"/>
    <w:rsid w:val="005C0D42"/>
    <w:rsid w:val="005D4E7C"/>
    <w:rsid w:val="005D6EEE"/>
    <w:rsid w:val="005E21BF"/>
    <w:rsid w:val="005E2A78"/>
    <w:rsid w:val="005E346D"/>
    <w:rsid w:val="005F7EDB"/>
    <w:rsid w:val="00616327"/>
    <w:rsid w:val="00630FB3"/>
    <w:rsid w:val="006326C2"/>
    <w:rsid w:val="00645F0A"/>
    <w:rsid w:val="0064775E"/>
    <w:rsid w:val="006534F9"/>
    <w:rsid w:val="00661D52"/>
    <w:rsid w:val="00667A07"/>
    <w:rsid w:val="00671990"/>
    <w:rsid w:val="00677FFD"/>
    <w:rsid w:val="0068425F"/>
    <w:rsid w:val="00685993"/>
    <w:rsid w:val="00685F03"/>
    <w:rsid w:val="00687D9B"/>
    <w:rsid w:val="00691A69"/>
    <w:rsid w:val="00691B06"/>
    <w:rsid w:val="00692F6A"/>
    <w:rsid w:val="006D0FF8"/>
    <w:rsid w:val="006E3DFF"/>
    <w:rsid w:val="006E4674"/>
    <w:rsid w:val="006F2B86"/>
    <w:rsid w:val="006F4B56"/>
    <w:rsid w:val="006F5CDD"/>
    <w:rsid w:val="00703B6D"/>
    <w:rsid w:val="00706D80"/>
    <w:rsid w:val="007125C8"/>
    <w:rsid w:val="00715D8E"/>
    <w:rsid w:val="00725FC6"/>
    <w:rsid w:val="00740708"/>
    <w:rsid w:val="00744BBE"/>
    <w:rsid w:val="00753247"/>
    <w:rsid w:val="00756100"/>
    <w:rsid w:val="00756F0F"/>
    <w:rsid w:val="00757B75"/>
    <w:rsid w:val="0077075F"/>
    <w:rsid w:val="00771476"/>
    <w:rsid w:val="00771D61"/>
    <w:rsid w:val="00774239"/>
    <w:rsid w:val="0078654F"/>
    <w:rsid w:val="007924EA"/>
    <w:rsid w:val="0079596E"/>
    <w:rsid w:val="007A4881"/>
    <w:rsid w:val="007A5535"/>
    <w:rsid w:val="007C2136"/>
    <w:rsid w:val="007C2BE5"/>
    <w:rsid w:val="007D3E24"/>
    <w:rsid w:val="007E0F5B"/>
    <w:rsid w:val="007E14A3"/>
    <w:rsid w:val="007E3E53"/>
    <w:rsid w:val="008106C6"/>
    <w:rsid w:val="00825401"/>
    <w:rsid w:val="0082626B"/>
    <w:rsid w:val="0083414A"/>
    <w:rsid w:val="0084506D"/>
    <w:rsid w:val="008504BA"/>
    <w:rsid w:val="0085091B"/>
    <w:rsid w:val="00852054"/>
    <w:rsid w:val="00856845"/>
    <w:rsid w:val="0087247D"/>
    <w:rsid w:val="00876ABA"/>
    <w:rsid w:val="00883DBF"/>
    <w:rsid w:val="008A6B3F"/>
    <w:rsid w:val="008B7E3C"/>
    <w:rsid w:val="008C08E9"/>
    <w:rsid w:val="008D054A"/>
    <w:rsid w:val="008F2B5D"/>
    <w:rsid w:val="008F7701"/>
    <w:rsid w:val="00900A7F"/>
    <w:rsid w:val="00902D67"/>
    <w:rsid w:val="00915BDA"/>
    <w:rsid w:val="00924444"/>
    <w:rsid w:val="00925887"/>
    <w:rsid w:val="00930420"/>
    <w:rsid w:val="009521FB"/>
    <w:rsid w:val="00954CED"/>
    <w:rsid w:val="0095537E"/>
    <w:rsid w:val="009557F5"/>
    <w:rsid w:val="009637DA"/>
    <w:rsid w:val="00964BB0"/>
    <w:rsid w:val="0096549A"/>
    <w:rsid w:val="0097288C"/>
    <w:rsid w:val="0097471B"/>
    <w:rsid w:val="0097490E"/>
    <w:rsid w:val="00983E6C"/>
    <w:rsid w:val="00984A1D"/>
    <w:rsid w:val="009878C6"/>
    <w:rsid w:val="0099017F"/>
    <w:rsid w:val="00990AF8"/>
    <w:rsid w:val="00993E21"/>
    <w:rsid w:val="009947DF"/>
    <w:rsid w:val="0099498B"/>
    <w:rsid w:val="00994D16"/>
    <w:rsid w:val="00997A49"/>
    <w:rsid w:val="009A62E3"/>
    <w:rsid w:val="009A73CE"/>
    <w:rsid w:val="009C341C"/>
    <w:rsid w:val="009D1F40"/>
    <w:rsid w:val="009D4E81"/>
    <w:rsid w:val="009E2E7A"/>
    <w:rsid w:val="009E67FF"/>
    <w:rsid w:val="00A01CB9"/>
    <w:rsid w:val="00A067D6"/>
    <w:rsid w:val="00A221DC"/>
    <w:rsid w:val="00A25C80"/>
    <w:rsid w:val="00A2717B"/>
    <w:rsid w:val="00A34BD7"/>
    <w:rsid w:val="00A37E05"/>
    <w:rsid w:val="00A46550"/>
    <w:rsid w:val="00A50665"/>
    <w:rsid w:val="00A64FA6"/>
    <w:rsid w:val="00A675B3"/>
    <w:rsid w:val="00A72EE4"/>
    <w:rsid w:val="00A75A15"/>
    <w:rsid w:val="00A76032"/>
    <w:rsid w:val="00A76923"/>
    <w:rsid w:val="00A8143F"/>
    <w:rsid w:val="00A84555"/>
    <w:rsid w:val="00A87830"/>
    <w:rsid w:val="00A87FC9"/>
    <w:rsid w:val="00A9332C"/>
    <w:rsid w:val="00AA1A62"/>
    <w:rsid w:val="00AA1F1D"/>
    <w:rsid w:val="00AA48D1"/>
    <w:rsid w:val="00AA5823"/>
    <w:rsid w:val="00AA76D8"/>
    <w:rsid w:val="00AB2DC7"/>
    <w:rsid w:val="00AB65D5"/>
    <w:rsid w:val="00AB754A"/>
    <w:rsid w:val="00AC0FC1"/>
    <w:rsid w:val="00AC5BA3"/>
    <w:rsid w:val="00AC6623"/>
    <w:rsid w:val="00AC7066"/>
    <w:rsid w:val="00AD0A78"/>
    <w:rsid w:val="00AD41C9"/>
    <w:rsid w:val="00AD72B9"/>
    <w:rsid w:val="00AF04CD"/>
    <w:rsid w:val="00AF1178"/>
    <w:rsid w:val="00B06D7F"/>
    <w:rsid w:val="00B11261"/>
    <w:rsid w:val="00B35F51"/>
    <w:rsid w:val="00B374DB"/>
    <w:rsid w:val="00B4485D"/>
    <w:rsid w:val="00B65BA5"/>
    <w:rsid w:val="00B7252F"/>
    <w:rsid w:val="00B8273A"/>
    <w:rsid w:val="00B95E38"/>
    <w:rsid w:val="00B96999"/>
    <w:rsid w:val="00BA0CB2"/>
    <w:rsid w:val="00BB0DD1"/>
    <w:rsid w:val="00BC1630"/>
    <w:rsid w:val="00BC4B92"/>
    <w:rsid w:val="00BD25C9"/>
    <w:rsid w:val="00BE01BD"/>
    <w:rsid w:val="00BE4815"/>
    <w:rsid w:val="00BF13CF"/>
    <w:rsid w:val="00BF6D31"/>
    <w:rsid w:val="00C024ED"/>
    <w:rsid w:val="00C06575"/>
    <w:rsid w:val="00C178BF"/>
    <w:rsid w:val="00C25CB5"/>
    <w:rsid w:val="00C26091"/>
    <w:rsid w:val="00C35836"/>
    <w:rsid w:val="00C41090"/>
    <w:rsid w:val="00C4486E"/>
    <w:rsid w:val="00C472BC"/>
    <w:rsid w:val="00C47CDE"/>
    <w:rsid w:val="00C52BC3"/>
    <w:rsid w:val="00C52ED4"/>
    <w:rsid w:val="00C61F38"/>
    <w:rsid w:val="00C66D51"/>
    <w:rsid w:val="00C76808"/>
    <w:rsid w:val="00C76EE0"/>
    <w:rsid w:val="00C77D23"/>
    <w:rsid w:val="00C80C19"/>
    <w:rsid w:val="00C80EB0"/>
    <w:rsid w:val="00C93697"/>
    <w:rsid w:val="00C94E5C"/>
    <w:rsid w:val="00CA0B61"/>
    <w:rsid w:val="00CB00B5"/>
    <w:rsid w:val="00CB3366"/>
    <w:rsid w:val="00CC0458"/>
    <w:rsid w:val="00CF2736"/>
    <w:rsid w:val="00CF4381"/>
    <w:rsid w:val="00CF4559"/>
    <w:rsid w:val="00CF4583"/>
    <w:rsid w:val="00CF4D4B"/>
    <w:rsid w:val="00CF7677"/>
    <w:rsid w:val="00D018CA"/>
    <w:rsid w:val="00D07FC2"/>
    <w:rsid w:val="00D112F6"/>
    <w:rsid w:val="00D339F2"/>
    <w:rsid w:val="00D346C5"/>
    <w:rsid w:val="00D41FB4"/>
    <w:rsid w:val="00D505E7"/>
    <w:rsid w:val="00D556E3"/>
    <w:rsid w:val="00D620A5"/>
    <w:rsid w:val="00D63432"/>
    <w:rsid w:val="00D87D01"/>
    <w:rsid w:val="00DA47F7"/>
    <w:rsid w:val="00DA7617"/>
    <w:rsid w:val="00DB1ED1"/>
    <w:rsid w:val="00DB53EF"/>
    <w:rsid w:val="00DC0364"/>
    <w:rsid w:val="00DC2636"/>
    <w:rsid w:val="00DD2FC7"/>
    <w:rsid w:val="00DD55C2"/>
    <w:rsid w:val="00DE170D"/>
    <w:rsid w:val="00E06295"/>
    <w:rsid w:val="00E13EE5"/>
    <w:rsid w:val="00E16712"/>
    <w:rsid w:val="00E47873"/>
    <w:rsid w:val="00E50014"/>
    <w:rsid w:val="00E50D17"/>
    <w:rsid w:val="00E51426"/>
    <w:rsid w:val="00E51BED"/>
    <w:rsid w:val="00E53621"/>
    <w:rsid w:val="00E57C7F"/>
    <w:rsid w:val="00E6597F"/>
    <w:rsid w:val="00E82EA6"/>
    <w:rsid w:val="00E9093D"/>
    <w:rsid w:val="00E91148"/>
    <w:rsid w:val="00E96C81"/>
    <w:rsid w:val="00EA2A34"/>
    <w:rsid w:val="00EA2BAE"/>
    <w:rsid w:val="00EB0A23"/>
    <w:rsid w:val="00EB5B02"/>
    <w:rsid w:val="00EC355B"/>
    <w:rsid w:val="00ED2CA9"/>
    <w:rsid w:val="00EE1EDB"/>
    <w:rsid w:val="00F01A49"/>
    <w:rsid w:val="00F10EDC"/>
    <w:rsid w:val="00F11BCB"/>
    <w:rsid w:val="00F1615C"/>
    <w:rsid w:val="00F17F72"/>
    <w:rsid w:val="00F22E1B"/>
    <w:rsid w:val="00F433A2"/>
    <w:rsid w:val="00F51677"/>
    <w:rsid w:val="00F703BF"/>
    <w:rsid w:val="00F71E92"/>
    <w:rsid w:val="00F74B2B"/>
    <w:rsid w:val="00F762F1"/>
    <w:rsid w:val="00F76FD7"/>
    <w:rsid w:val="00F777C7"/>
    <w:rsid w:val="00F808C3"/>
    <w:rsid w:val="00F83EE0"/>
    <w:rsid w:val="00FA6619"/>
    <w:rsid w:val="00FB548D"/>
    <w:rsid w:val="00FC1D3C"/>
    <w:rsid w:val="00FD09F0"/>
    <w:rsid w:val="00FD1137"/>
    <w:rsid w:val="00FD2307"/>
    <w:rsid w:val="00FD3454"/>
    <w:rsid w:val="00FD40AB"/>
    <w:rsid w:val="00FD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8D8B94C"/>
  <w15:chartTrackingRefBased/>
  <w15:docId w15:val="{13E5C080-14B5-44EA-978B-85A3952A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03BF"/>
    <w:pPr>
      <w:tabs>
        <w:tab w:val="center" w:pos="4252"/>
        <w:tab w:val="right" w:pos="8504"/>
      </w:tabs>
      <w:snapToGrid w:val="0"/>
    </w:pPr>
  </w:style>
  <w:style w:type="character" w:customStyle="1" w:styleId="a5">
    <w:name w:val="ヘッダー (文字)"/>
    <w:basedOn w:val="a0"/>
    <w:link w:val="a4"/>
    <w:uiPriority w:val="99"/>
    <w:rsid w:val="00F703BF"/>
  </w:style>
  <w:style w:type="paragraph" w:styleId="a6">
    <w:name w:val="footer"/>
    <w:basedOn w:val="a"/>
    <w:link w:val="a7"/>
    <w:uiPriority w:val="99"/>
    <w:unhideWhenUsed/>
    <w:rsid w:val="00F703BF"/>
    <w:pPr>
      <w:tabs>
        <w:tab w:val="center" w:pos="4252"/>
        <w:tab w:val="right" w:pos="8504"/>
      </w:tabs>
      <w:snapToGrid w:val="0"/>
    </w:pPr>
  </w:style>
  <w:style w:type="character" w:customStyle="1" w:styleId="a7">
    <w:name w:val="フッター (文字)"/>
    <w:basedOn w:val="a0"/>
    <w:link w:val="a6"/>
    <w:uiPriority w:val="99"/>
    <w:rsid w:val="00F703BF"/>
  </w:style>
  <w:style w:type="paragraph" w:styleId="a8">
    <w:name w:val="Balloon Text"/>
    <w:basedOn w:val="a"/>
    <w:link w:val="a9"/>
    <w:uiPriority w:val="99"/>
    <w:semiHidden/>
    <w:unhideWhenUsed/>
    <w:rsid w:val="00984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4A1D"/>
    <w:rPr>
      <w:rFonts w:asciiTheme="majorHAnsi" w:eastAsiaTheme="majorEastAsia" w:hAnsiTheme="majorHAnsi" w:cstheme="majorBidi"/>
      <w:sz w:val="18"/>
      <w:szCs w:val="18"/>
    </w:rPr>
  </w:style>
  <w:style w:type="character" w:styleId="aa">
    <w:name w:val="annotation reference"/>
    <w:basedOn w:val="a0"/>
    <w:uiPriority w:val="99"/>
    <w:semiHidden/>
    <w:unhideWhenUsed/>
    <w:rsid w:val="00230387"/>
    <w:rPr>
      <w:sz w:val="18"/>
      <w:szCs w:val="18"/>
    </w:rPr>
  </w:style>
  <w:style w:type="paragraph" w:styleId="ab">
    <w:name w:val="annotation text"/>
    <w:basedOn w:val="a"/>
    <w:link w:val="ac"/>
    <w:uiPriority w:val="99"/>
    <w:semiHidden/>
    <w:unhideWhenUsed/>
    <w:rsid w:val="00230387"/>
    <w:pPr>
      <w:jc w:val="left"/>
    </w:pPr>
  </w:style>
  <w:style w:type="character" w:customStyle="1" w:styleId="ac">
    <w:name w:val="コメント文字列 (文字)"/>
    <w:basedOn w:val="a0"/>
    <w:link w:val="ab"/>
    <w:uiPriority w:val="99"/>
    <w:semiHidden/>
    <w:rsid w:val="00230387"/>
  </w:style>
  <w:style w:type="paragraph" w:styleId="ad">
    <w:name w:val="annotation subject"/>
    <w:basedOn w:val="ab"/>
    <w:next w:val="ab"/>
    <w:link w:val="ae"/>
    <w:uiPriority w:val="99"/>
    <w:semiHidden/>
    <w:unhideWhenUsed/>
    <w:rsid w:val="00230387"/>
    <w:rPr>
      <w:b/>
      <w:bCs/>
    </w:rPr>
  </w:style>
  <w:style w:type="character" w:customStyle="1" w:styleId="ae">
    <w:name w:val="コメント内容 (文字)"/>
    <w:basedOn w:val="ac"/>
    <w:link w:val="ad"/>
    <w:uiPriority w:val="99"/>
    <w:semiHidden/>
    <w:rsid w:val="00230387"/>
    <w:rPr>
      <w:b/>
      <w:bCs/>
    </w:rPr>
  </w:style>
  <w:style w:type="paragraph" w:styleId="Web">
    <w:name w:val="Normal (Web)"/>
    <w:basedOn w:val="a"/>
    <w:uiPriority w:val="99"/>
    <w:unhideWhenUsed/>
    <w:rsid w:val="00292FF5"/>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semiHidden/>
    <w:unhideWhenUsed/>
    <w:rsid w:val="00292F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7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181</Words>
  <Characters>1033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NEC-PCuser</dc:creator>
  <cp:keywords/>
  <dc:description/>
  <cp:lastModifiedBy>髙橋 恒明</cp:lastModifiedBy>
  <cp:revision>21</cp:revision>
  <dcterms:created xsi:type="dcterms:W3CDTF">2023-09-01T08:38:00Z</dcterms:created>
  <dcterms:modified xsi:type="dcterms:W3CDTF">2023-09-01T09:55:00Z</dcterms:modified>
</cp:coreProperties>
</file>