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341022" w:rsidRPr="00A8143F" w14:paraId="5028E870" w14:textId="77777777" w:rsidTr="000C13AF">
        <w:trPr>
          <w:trHeight w:val="6936"/>
        </w:trPr>
        <w:tc>
          <w:tcPr>
            <w:tcW w:w="10637" w:type="dxa"/>
            <w:shd w:val="clear" w:color="auto" w:fill="auto"/>
          </w:tcPr>
          <w:p w14:paraId="1C8D79DC" w14:textId="492FBFCB" w:rsidR="00341022" w:rsidRPr="005960DB" w:rsidRDefault="00341022" w:rsidP="003124FC">
            <w:pPr>
              <w:rPr>
                <w:rFonts w:ascii="FrankRuehl" w:hAnsi="FrankRuehl" w:cs="FrankRuehl"/>
                <w:color w:val="FF6699"/>
              </w:rPr>
            </w:pPr>
            <w:r w:rsidRPr="005960DB">
              <w:rPr>
                <w:rFonts w:ascii="FrankRuehl" w:hAnsi="FrankRuehl" w:cs="FrankRuehl" w:hint="eastAsia"/>
                <w:color w:val="FF6699"/>
              </w:rPr>
              <w:t>In</w:t>
            </w:r>
            <w:r w:rsidRPr="005960DB">
              <w:rPr>
                <w:rFonts w:ascii="FrankRuehl" w:hAnsi="FrankRuehl" w:cs="FrankRuehl"/>
                <w:color w:val="FF6699"/>
              </w:rPr>
              <w:t xml:space="preserve"> </w:t>
            </w:r>
            <w:r w:rsidRPr="005960DB">
              <w:rPr>
                <w:rFonts w:ascii="FrankRuehl" w:hAnsi="FrankRuehl" w:cs="FrankRuehl" w:hint="eastAsia"/>
                <w:color w:val="FF6699"/>
              </w:rPr>
              <w:t xml:space="preserve">the </w:t>
            </w:r>
            <w:r w:rsidRPr="005960DB">
              <w:rPr>
                <w:rFonts w:ascii="FrankRuehl" w:hAnsi="FrankRuehl" w:cs="FrankRuehl"/>
                <w:color w:val="FF6699"/>
              </w:rPr>
              <w:t>community</w:t>
            </w:r>
            <w:r w:rsidRPr="005960DB">
              <w:rPr>
                <w:rFonts w:ascii="FrankRuehl" w:hAnsi="FrankRuehl" w:cs="FrankRuehl" w:hint="eastAsia"/>
                <w:color w:val="FF6699"/>
              </w:rPr>
              <w:t>：</w:t>
            </w:r>
            <w:r w:rsidRPr="005960DB">
              <w:rPr>
                <w:rFonts w:ascii="FrankRuehl" w:hAnsi="FrankRuehl" w:cs="FrankRuehl" w:hint="eastAsia"/>
                <w:b/>
                <w:color w:val="FF6699"/>
              </w:rPr>
              <w:t xml:space="preserve">地域で、豊かに働き、暮らすために　</w:t>
            </w:r>
          </w:p>
          <w:p w14:paraId="0AE347D3" w14:textId="5AD8DFBA" w:rsidR="009E6C3B" w:rsidRDefault="005960DB" w:rsidP="009E6C3B">
            <w:pPr>
              <w:pStyle w:val="Web"/>
              <w:shd w:val="clear" w:color="auto" w:fill="FFFFFF"/>
              <w:spacing w:before="0" w:beforeAutospacing="0" w:after="225" w:afterAutospacing="0"/>
              <w:ind w:leftChars="46" w:left="337" w:hangingChars="100" w:hanging="240"/>
              <w:rPr>
                <w:rFonts w:asciiTheme="minorEastAsia" w:eastAsiaTheme="minorEastAsia" w:hAnsiTheme="minorEastAsia" w:cs="FrankRuehl"/>
                <w:sz w:val="21"/>
                <w:szCs w:val="21"/>
              </w:rPr>
            </w:pPr>
            <w:r w:rsidRPr="009E6C3B">
              <w:rPr>
                <w:rFonts w:asciiTheme="minorEastAsia" w:eastAsiaTheme="minorEastAsia" w:hAnsiTheme="minorEastAsia" w:cs="FrankRuehl" w:hint="eastAsia"/>
              </w:rPr>
              <w:t>〇</w:t>
            </w:r>
            <w:r w:rsidR="005E795B" w:rsidRPr="005E795B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20</w:t>
            </w:r>
            <w:r w:rsidR="00EE1395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11</w:t>
            </w:r>
            <w:r w:rsidR="005E795B" w:rsidRPr="005E795B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年3月11日、</w:t>
            </w:r>
            <w:r w:rsidR="005E795B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東北地方、北関東地方</w:t>
            </w:r>
            <w:r w:rsidR="00EE1395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の人々の命と暮らしに大きな影響を及ぼした</w:t>
            </w:r>
            <w:r w:rsidR="005E795B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未曾有の地震、津波</w:t>
            </w:r>
            <w:r w:rsidR="0021757B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、原発事故</w:t>
            </w:r>
            <w:r w:rsidR="005E795B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が</w:t>
            </w:r>
            <w:r w:rsidR="00EE1395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発生してから、早、11年が経過しました。今年も、3月11日に京都市シェイクアウト（一斉防災行動訓練）が実施され、私たちも参加させて頂きました。</w:t>
            </w:r>
            <w:r w:rsidR="009E6C3B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はじめて参加されたメンバーもおられたので、京都市リハビリテーション推進センター館内の消火器などの位置を確認致しました。</w:t>
            </w:r>
          </w:p>
          <w:p w14:paraId="2425EE3C" w14:textId="2A56932A" w:rsidR="009E6C3B" w:rsidRPr="009E6C3B" w:rsidRDefault="009E6C3B" w:rsidP="009E6C3B">
            <w:pPr>
              <w:pStyle w:val="Web"/>
              <w:shd w:val="clear" w:color="auto" w:fill="FFFFFF"/>
              <w:spacing w:before="0" w:beforeAutospacing="0" w:after="225" w:afterAutospacing="0"/>
              <w:ind w:leftChars="46" w:left="337" w:hangingChars="100" w:hanging="240"/>
              <w:rPr>
                <w:rFonts w:asciiTheme="minorEastAsia" w:eastAsiaTheme="minorEastAsia" w:hAnsiTheme="minorEastAsia" w:cs="FrankRuehl"/>
              </w:rPr>
            </w:pPr>
            <w:r w:rsidRPr="009E6C3B">
              <w:rPr>
                <w:rFonts w:asciiTheme="minorEastAsia" w:eastAsiaTheme="minorEastAsia" w:hAnsiTheme="minorEastAsia" w:cs="FrankRuehl" w:hint="eastAsia"/>
              </w:rPr>
              <w:t>〇</w:t>
            </w:r>
            <w:r w:rsidRPr="009E6C3B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今年度も</w:t>
            </w: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、</w:t>
            </w:r>
            <w:r w:rsidR="00917903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中京区社会福祉協議会様に仲介頂き、阪急オアシス様より寄付を賜り、台車を購入させて頂きました。毎年、メンバーの実習も快く受け容れて頂いております。改めて御礼申し上げます。</w:t>
            </w:r>
          </w:p>
          <w:p w14:paraId="021EA8D7" w14:textId="26BD3AAA" w:rsidR="000C13AF" w:rsidRDefault="00765A9C" w:rsidP="000C13AF">
            <w:pPr>
              <w:pStyle w:val="Web"/>
              <w:shd w:val="clear" w:color="auto" w:fill="FFFFFF"/>
              <w:spacing w:before="0" w:beforeAutospacing="0" w:after="225" w:afterAutospacing="0"/>
              <w:ind w:leftChars="46" w:left="337" w:hangingChars="100" w:hanging="2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E73916" wp14:editId="2378E900">
                  <wp:extent cx="1497943" cy="1123950"/>
                  <wp:effectExtent l="0" t="0" r="762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694" cy="1152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355FF4F" wp14:editId="22D52E4B">
                  <wp:extent cx="1510638" cy="1133475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967" cy="1154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57B4CA6" wp14:editId="347B0FF7">
                  <wp:extent cx="1485249" cy="1114425"/>
                  <wp:effectExtent l="0" t="0" r="127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23" cy="1127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0C13AF">
              <w:t xml:space="preserve"> </w:t>
            </w:r>
            <w:r w:rsidR="003B6962" w:rsidRPr="003B6962">
              <w:rPr>
                <w:noProof/>
              </w:rPr>
              <w:t xml:space="preserve"> </w:t>
            </w:r>
            <w:r w:rsidR="003B6962" w:rsidRPr="003B6962">
              <w:rPr>
                <w:noProof/>
              </w:rPr>
              <w:drawing>
                <wp:inline distT="0" distB="0" distL="0" distR="0" wp14:anchorId="3E517341" wp14:editId="55BF4B6B">
                  <wp:extent cx="1433830" cy="1075844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0" cy="109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82074AD" w14:textId="092FF01D" w:rsidR="00BC66C2" w:rsidRPr="000C13AF" w:rsidRDefault="000C13AF" w:rsidP="000C13AF">
            <w:pPr>
              <w:pStyle w:val="Web"/>
              <w:shd w:val="clear" w:color="auto" w:fill="FFFFFF"/>
              <w:spacing w:before="0" w:beforeAutospacing="0" w:after="225" w:afterAutospacing="0"/>
              <w:ind w:leftChars="46" w:left="337" w:hangingChars="100" w:hanging="240"/>
              <w:rPr>
                <w:rFonts w:ascii="FrankRuehl" w:hAnsi="FrankRuehl" w:cs="FrankRuehl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E5B451" wp14:editId="24C2BF5B">
                  <wp:extent cx="1590675" cy="1193530"/>
                  <wp:effectExtent l="0" t="0" r="0" b="698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611" cy="1216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3A093E">
              <w:t xml:space="preserve"> </w:t>
            </w:r>
            <w:r w:rsidR="003A093E">
              <w:rPr>
                <w:noProof/>
              </w:rPr>
              <w:drawing>
                <wp:inline distT="0" distB="0" distL="0" distR="0" wp14:anchorId="69A947EF" wp14:editId="0EDA24C2">
                  <wp:extent cx="1609725" cy="1207822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936" cy="1250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847F41">
              <w:t xml:space="preserve"> </w:t>
            </w:r>
            <w:r w:rsidR="00847F41">
              <w:rPr>
                <w:noProof/>
              </w:rPr>
              <w:drawing>
                <wp:inline distT="0" distB="0" distL="0" distR="0" wp14:anchorId="35BEBF6E" wp14:editId="68D734E8">
                  <wp:extent cx="1599500" cy="1200150"/>
                  <wp:effectExtent l="0" t="0" r="127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156" cy="12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847F41">
              <w:t xml:space="preserve"> </w:t>
            </w:r>
            <w:r w:rsidR="00847F41">
              <w:rPr>
                <w:noProof/>
              </w:rPr>
              <w:drawing>
                <wp:inline distT="0" distB="0" distL="0" distR="0" wp14:anchorId="58D84E7A" wp14:editId="74B8F54A">
                  <wp:extent cx="1504950" cy="1129209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472" cy="1170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022" w:rsidRPr="00A46550" w14:paraId="013902A0" w14:textId="77777777" w:rsidTr="00EA620B">
        <w:trPr>
          <w:trHeight w:val="1395"/>
        </w:trPr>
        <w:tc>
          <w:tcPr>
            <w:tcW w:w="10637" w:type="dxa"/>
          </w:tcPr>
          <w:p w14:paraId="2BE9AD01" w14:textId="77777777" w:rsidR="00EA620B" w:rsidRPr="00EA620B" w:rsidRDefault="00EA620B" w:rsidP="00EA620B">
            <w:pPr>
              <w:rPr>
                <w:rFonts w:ascii="FrankRuehl" w:hAnsi="FrankRuehl" w:cs="FrankRuehl"/>
                <w:color w:val="FF6699"/>
              </w:rPr>
            </w:pPr>
            <w:r w:rsidRPr="00EA620B">
              <w:rPr>
                <w:rFonts w:ascii="FrankRuehl" w:hAnsi="FrankRuehl" w:cs="FrankRuehl" w:hint="eastAsia"/>
                <w:color w:val="FF6699"/>
              </w:rPr>
              <w:t>Health</w:t>
            </w:r>
            <w:r w:rsidRPr="00EA620B">
              <w:rPr>
                <w:rFonts w:ascii="FrankRuehl" w:hAnsi="FrankRuehl" w:cs="FrankRuehl" w:hint="eastAsia"/>
                <w:color w:val="FF6699"/>
              </w:rPr>
              <w:t>：</w:t>
            </w:r>
            <w:r w:rsidRPr="00EA620B">
              <w:rPr>
                <w:rFonts w:ascii="FrankRuehl" w:hAnsi="FrankRuehl" w:cs="FrankRuehl" w:hint="eastAsia"/>
                <w:b/>
                <w:color w:val="FF6699"/>
              </w:rPr>
              <w:t>こころとからだの健康のために</w:t>
            </w:r>
          </w:p>
          <w:p w14:paraId="3E9EC32C" w14:textId="3BBC6064" w:rsidR="00EA620B" w:rsidRDefault="00EA620B" w:rsidP="00EA620B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○今月も、看護師の方が訪問してくださり、メンバーと個別面談して下さいました。</w:t>
            </w:r>
            <w:r>
              <w:rPr>
                <w:rFonts w:ascii="FrankRuehl" w:hAnsi="FrankRuehl" w:cs="FrankRuehl" w:hint="eastAsia"/>
              </w:rPr>
              <w:t>(</w:t>
            </w:r>
            <w:r>
              <w:rPr>
                <w:rFonts w:ascii="FrankRuehl" w:hAnsi="FrankRuehl" w:cs="FrankRuehl"/>
              </w:rPr>
              <w:t>3.11,3,28)</w:t>
            </w:r>
          </w:p>
          <w:p w14:paraId="33453618" w14:textId="17D912E1" w:rsidR="007E7ECD" w:rsidRPr="007E7ECD" w:rsidRDefault="00EA620B" w:rsidP="00EA620B">
            <w:pPr>
              <w:ind w:leftChars="50" w:left="315" w:hangingChars="100" w:hanging="210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ascii="FrankRuehl" w:hAnsi="FrankRuehl" w:cs="FrankRuehl" w:hint="eastAsia"/>
              </w:rPr>
              <w:t>○今月も、少人数のグループに分かれて</w:t>
            </w:r>
            <w:r>
              <w:rPr>
                <w:rFonts w:ascii="FrankRuehl" w:hAnsi="FrankRuehl" w:cs="FrankRuehl" w:hint="eastAsia"/>
              </w:rPr>
              <w:t>SFA</w:t>
            </w:r>
            <w:r>
              <w:rPr>
                <w:rFonts w:ascii="FrankRuehl" w:hAnsi="FrankRuehl" w:cs="FrankRuehl" w:hint="eastAsia"/>
              </w:rPr>
              <w:t>を実施しました。今年度最後のプログラムでは、コミュニケーションの</w:t>
            </w:r>
            <w:r>
              <w:rPr>
                <w:rFonts w:ascii="FrankRuehl" w:hAnsi="FrankRuehl" w:cs="FrankRuehl" w:hint="eastAsia"/>
              </w:rPr>
              <w:t>S</w:t>
            </w:r>
            <w:r>
              <w:rPr>
                <w:rFonts w:ascii="FrankRuehl" w:hAnsi="FrankRuehl" w:cs="FrankRuehl"/>
              </w:rPr>
              <w:t>ST</w:t>
            </w:r>
            <w:r>
              <w:rPr>
                <w:rFonts w:ascii="FrankRuehl" w:hAnsi="FrankRuehl" w:cs="FrankRuehl" w:hint="eastAsia"/>
              </w:rPr>
              <w:t>を実施しました。</w:t>
            </w:r>
            <w:r w:rsidRPr="0021021A">
              <w:rPr>
                <w:rFonts w:ascii="FrankRuehl" w:hAnsi="FrankRuehl" w:cs="FrankRuehl"/>
                <w:szCs w:val="21"/>
              </w:rPr>
              <w:t>（</w:t>
            </w:r>
            <w:r>
              <w:rPr>
                <w:rFonts w:ascii="FrankRuehl" w:hAnsi="FrankRuehl" w:cs="FrankRuehl"/>
                <w:szCs w:val="21"/>
              </w:rPr>
              <w:t>on</w:t>
            </w:r>
            <w:r>
              <w:rPr>
                <w:rFonts w:ascii="FrankRuehl" w:hAnsi="FrankRuehl" w:cs="FrankRuehl" w:hint="eastAsia"/>
                <w:szCs w:val="21"/>
              </w:rPr>
              <w:t xml:space="preserve"> </w:t>
            </w:r>
            <w:proofErr w:type="spellStart"/>
            <w:r>
              <w:rPr>
                <w:rFonts w:ascii="FrankRuehl" w:hAnsi="FrankRuehl" w:cs="FrankRuehl"/>
                <w:szCs w:val="21"/>
              </w:rPr>
              <w:t>Wednesdays,Thursday</w:t>
            </w:r>
            <w:r w:rsidRPr="0021021A">
              <w:rPr>
                <w:rFonts w:ascii="FrankRuehl" w:hAnsi="FrankRuehl" w:cs="FrankRuehl"/>
                <w:szCs w:val="21"/>
              </w:rPr>
              <w:t>s</w:t>
            </w:r>
            <w:proofErr w:type="spellEnd"/>
            <w:r w:rsidRPr="0021021A">
              <w:rPr>
                <w:rFonts w:ascii="FrankRuehl" w:hAnsi="FrankRuehl" w:cs="FrankRuehl"/>
                <w:szCs w:val="21"/>
              </w:rPr>
              <w:t>）</w:t>
            </w:r>
          </w:p>
        </w:tc>
      </w:tr>
      <w:tr w:rsidR="00341022" w14:paraId="6A4BF302" w14:textId="77777777" w:rsidTr="00341022">
        <w:trPr>
          <w:trHeight w:val="1963"/>
        </w:trPr>
        <w:tc>
          <w:tcPr>
            <w:tcW w:w="10637" w:type="dxa"/>
          </w:tcPr>
          <w:p w14:paraId="18F87F50" w14:textId="38647777" w:rsidR="004E264A" w:rsidRPr="005960DB" w:rsidRDefault="00341022" w:rsidP="00AD6EFA">
            <w:pPr>
              <w:rPr>
                <w:rFonts w:ascii="FrankRuehl" w:hAnsi="FrankRuehl" w:cs="FrankRuehl"/>
                <w:b/>
                <w:color w:val="FF6699"/>
              </w:rPr>
            </w:pPr>
            <w:r w:rsidRPr="005960DB">
              <w:rPr>
                <w:rFonts w:ascii="FrankRuehl" w:hAnsi="FrankRuehl" w:cs="FrankRuehl"/>
                <w:color w:val="FF6699"/>
              </w:rPr>
              <w:t>Basi</w:t>
            </w:r>
            <w:r w:rsidRPr="005960DB">
              <w:rPr>
                <w:rFonts w:ascii="FrankRuehl" w:hAnsi="FrankRuehl" w:cs="FrankRuehl" w:hint="eastAsia"/>
                <w:color w:val="FF6699"/>
              </w:rPr>
              <w:t>c Business Manner</w:t>
            </w:r>
            <w:r w:rsidRPr="005960DB">
              <w:rPr>
                <w:rFonts w:ascii="FrankRuehl" w:hAnsi="FrankRuehl" w:cs="FrankRuehl" w:hint="eastAsia"/>
                <w:color w:val="FF6699"/>
              </w:rPr>
              <w:t>：</w:t>
            </w:r>
            <w:r w:rsidRPr="005960DB">
              <w:rPr>
                <w:rFonts w:ascii="FrankRuehl" w:hAnsi="FrankRuehl" w:cs="FrankRuehl" w:hint="eastAsia"/>
                <w:b/>
                <w:color w:val="FF6699"/>
              </w:rPr>
              <w:t>安定して働くために</w:t>
            </w:r>
            <w:r w:rsidR="00685ED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184212DF" w14:textId="5E4B9E56" w:rsidR="00341022" w:rsidRDefault="00341022" w:rsidP="007C226A">
            <w:pPr>
              <w:ind w:leftChars="50" w:left="210" w:hangingChars="50" w:hanging="10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○今月のビジネスマナー基礎講座では、「</w:t>
            </w:r>
            <w:r w:rsidR="00BC66C2">
              <w:rPr>
                <w:rFonts w:ascii="FrankRuehl" w:hAnsi="FrankRuehl" w:cs="FrankRuehl" w:hint="eastAsia"/>
              </w:rPr>
              <w:t>企業面接に備える①</w:t>
            </w:r>
            <w:r>
              <w:rPr>
                <w:rFonts w:ascii="FrankRuehl" w:hAnsi="FrankRuehl" w:cs="FrankRuehl" w:hint="eastAsia"/>
              </w:rPr>
              <w:t>ー</w:t>
            </w:r>
            <w:r w:rsidR="00BC66C2">
              <w:rPr>
                <w:rFonts w:ascii="FrankRuehl" w:hAnsi="FrankRuehl" w:cs="FrankRuehl" w:hint="eastAsia"/>
              </w:rPr>
              <w:t>スピーチの方法</w:t>
            </w:r>
            <w:r w:rsidR="00B0104F">
              <w:rPr>
                <w:rFonts w:ascii="FrankRuehl" w:hAnsi="FrankRuehl" w:cs="FrankRuehl" w:hint="eastAsia"/>
              </w:rPr>
              <w:t>『思いを伝える』</w:t>
            </w:r>
            <w:r>
              <w:rPr>
                <w:rFonts w:ascii="FrankRuehl" w:hAnsi="FrankRuehl" w:cs="FrankRuehl" w:hint="eastAsia"/>
              </w:rPr>
              <w:t>」をテーマに、</w:t>
            </w:r>
            <w:r w:rsidR="00BC66C2">
              <w:rPr>
                <w:rFonts w:ascii="FrankRuehl" w:hAnsi="FrankRuehl" w:cs="FrankRuehl" w:hint="eastAsia"/>
              </w:rPr>
              <w:t>面接の種類、入退室の流れ、</w:t>
            </w:r>
            <w:r w:rsidR="0012588C">
              <w:rPr>
                <w:rFonts w:ascii="FrankRuehl" w:hAnsi="FrankRuehl" w:cs="FrankRuehl" w:hint="eastAsia"/>
              </w:rPr>
              <w:t>みだしなみ、スピーチの方法（話す内容、話し方・表現方法）などを</w:t>
            </w:r>
            <w:r w:rsidR="00EB0110">
              <w:rPr>
                <w:rFonts w:ascii="FrankRuehl" w:hAnsi="FrankRuehl" w:cs="FrankRuehl" w:hint="eastAsia"/>
              </w:rPr>
              <w:t>、</w:t>
            </w:r>
            <w:r w:rsidR="007E7ECD">
              <w:rPr>
                <w:rFonts w:ascii="FrankRuehl" w:hAnsi="FrankRuehl" w:cs="FrankRuehl" w:hint="eastAsia"/>
              </w:rPr>
              <w:t>映像</w:t>
            </w:r>
            <w:r w:rsidR="00C72FF5">
              <w:rPr>
                <w:rFonts w:ascii="FrankRuehl" w:hAnsi="FrankRuehl" w:cs="FrankRuehl" w:hint="eastAsia"/>
              </w:rPr>
              <w:t>を交えて</w:t>
            </w:r>
            <w:r w:rsidR="0012588C">
              <w:rPr>
                <w:rFonts w:ascii="FrankRuehl" w:hAnsi="FrankRuehl" w:cs="FrankRuehl" w:hint="eastAsia"/>
              </w:rPr>
              <w:t>確認したうえで、スピーチメモを作成し</w:t>
            </w:r>
            <w:r w:rsidR="00B0104F">
              <w:rPr>
                <w:rFonts w:ascii="FrankRuehl" w:hAnsi="FrankRuehl" w:cs="FrankRuehl" w:hint="eastAsia"/>
              </w:rPr>
              <w:t>て頂き、</w:t>
            </w:r>
            <w:r w:rsidR="0012588C">
              <w:rPr>
                <w:rFonts w:ascii="FrankRuehl" w:hAnsi="FrankRuehl" w:cs="FrankRuehl" w:hint="eastAsia"/>
              </w:rPr>
              <w:t>１分間スピーチのロールプレイを行いました。</w:t>
            </w:r>
            <w:r w:rsidR="0012588C" w:rsidRPr="0012588C">
              <w:rPr>
                <w:rFonts w:ascii="FrankRuehl" w:hAnsi="FrankRuehl" w:cs="FrankRuehl" w:hint="eastAsia"/>
                <w:sz w:val="16"/>
                <w:szCs w:val="16"/>
              </w:rPr>
              <w:t>（</w:t>
            </w:r>
            <w:r w:rsidR="0012588C">
              <w:rPr>
                <w:rFonts w:ascii="FrankRuehl" w:hAnsi="FrankRuehl" w:cs="FrankRuehl" w:hint="eastAsia"/>
              </w:rPr>
              <w:t>3</w:t>
            </w:r>
            <w:r>
              <w:rPr>
                <w:rFonts w:ascii="FrankRuehl" w:hAnsi="FrankRuehl" w:cs="FrankRuehl" w:hint="eastAsia"/>
              </w:rPr>
              <w:t>.1</w:t>
            </w:r>
            <w:r>
              <w:rPr>
                <w:rFonts w:ascii="FrankRuehl" w:hAnsi="FrankRuehl" w:cs="FrankRuehl"/>
              </w:rPr>
              <w:t>)</w:t>
            </w:r>
          </w:p>
          <w:p w14:paraId="105699CF" w14:textId="2C7E0341" w:rsidR="00341022" w:rsidRDefault="00341022" w:rsidP="007C226A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○今月の就労支援プログラムで</w:t>
            </w:r>
            <w:r w:rsidR="007E7ECD">
              <w:rPr>
                <w:rFonts w:ascii="FrankRuehl" w:hAnsi="FrankRuehl" w:cs="FrankRuehl" w:hint="eastAsia"/>
              </w:rPr>
              <w:t>は、まず、</w:t>
            </w:r>
            <w:r w:rsidR="00C72FF5">
              <w:rPr>
                <w:rFonts w:ascii="FrankRuehl" w:hAnsi="FrankRuehl" w:cs="FrankRuehl" w:hint="eastAsia"/>
              </w:rPr>
              <w:t>もしもし検定の過去の問題を解いて頂いたあと、個人情報って何、個人情報とプライバシー、急増する不正決済、サイバー犯罪などを</w:t>
            </w:r>
            <w:r w:rsidR="00EB0110">
              <w:rPr>
                <w:rFonts w:ascii="FrankRuehl" w:hAnsi="FrankRuehl" w:cs="FrankRuehl" w:hint="eastAsia"/>
              </w:rPr>
              <w:t>、</w:t>
            </w:r>
            <w:r w:rsidR="00C72FF5">
              <w:rPr>
                <w:rFonts w:ascii="FrankRuehl" w:hAnsi="FrankRuehl" w:cs="FrankRuehl" w:hint="eastAsia"/>
              </w:rPr>
              <w:t>映像を交えて学び</w:t>
            </w:r>
            <w:r w:rsidR="007E7ECD" w:rsidRPr="007E7ECD">
              <w:rPr>
                <w:rFonts w:ascii="FrankRuehl" w:hAnsi="FrankRuehl" w:cs="FrankRuehl" w:hint="eastAsia"/>
                <w:sz w:val="16"/>
                <w:szCs w:val="16"/>
              </w:rPr>
              <w:t>（</w:t>
            </w:r>
            <w:r w:rsidR="00C72FF5" w:rsidRPr="00C72FF5">
              <w:rPr>
                <w:rFonts w:ascii="FrankRuehl" w:hAnsi="FrankRuehl" w:cs="FrankRuehl" w:hint="eastAsia"/>
                <w:szCs w:val="21"/>
              </w:rPr>
              <w:t>3</w:t>
            </w:r>
            <w:r w:rsidRPr="00C72FF5">
              <w:rPr>
                <w:rFonts w:ascii="FrankRuehl" w:hAnsi="FrankRuehl" w:cs="FrankRuehl" w:hint="eastAsia"/>
                <w:sz w:val="20"/>
                <w:szCs w:val="20"/>
              </w:rPr>
              <w:t>.</w:t>
            </w:r>
            <w:r>
              <w:rPr>
                <w:rFonts w:ascii="FrankRuehl" w:hAnsi="FrankRuehl" w:cs="FrankRuehl" w:hint="eastAsia"/>
              </w:rPr>
              <w:t>8)</w:t>
            </w:r>
            <w:r>
              <w:rPr>
                <w:rFonts w:ascii="FrankRuehl" w:hAnsi="FrankRuehl" w:cs="FrankRuehl" w:hint="eastAsia"/>
              </w:rPr>
              <w:t>、次に、「</w:t>
            </w:r>
            <w:r w:rsidR="00C72FF5">
              <w:rPr>
                <w:rFonts w:ascii="FrankRuehl" w:hAnsi="FrankRuehl" w:cs="FrankRuehl" w:hint="eastAsia"/>
              </w:rPr>
              <w:t>メディアの発達と私たちの暮らしーストレスをためないために</w:t>
            </w:r>
            <w:r>
              <w:rPr>
                <w:rFonts w:ascii="FrankRuehl" w:hAnsi="FrankRuehl" w:cs="FrankRuehl" w:hint="eastAsia"/>
              </w:rPr>
              <w:t>」をテーマに、</w:t>
            </w:r>
            <w:r w:rsidR="00C72FF5">
              <w:rPr>
                <w:rFonts w:ascii="FrankRuehl" w:hAnsi="FrankRuehl" w:cs="FrankRuehl" w:hint="eastAsia"/>
              </w:rPr>
              <w:t>広告とメディア、ソーシャルメディアの光と影、</w:t>
            </w:r>
            <w:r w:rsidR="003F0A95">
              <w:rPr>
                <w:rFonts w:ascii="FrankRuehl" w:hAnsi="FrankRuehl" w:cs="FrankRuehl" w:hint="eastAsia"/>
              </w:rPr>
              <w:t>S</w:t>
            </w:r>
            <w:r w:rsidR="003F0A95">
              <w:rPr>
                <w:rFonts w:ascii="FrankRuehl" w:hAnsi="FrankRuehl" w:cs="FrankRuehl"/>
              </w:rPr>
              <w:t>NS</w:t>
            </w:r>
            <w:r w:rsidR="003F0A95">
              <w:rPr>
                <w:rFonts w:ascii="FrankRuehl" w:hAnsi="FrankRuehl" w:cs="FrankRuehl" w:hint="eastAsia"/>
              </w:rPr>
              <w:t>を利用したマルチ商法、消費者の権利と責任などを</w:t>
            </w:r>
            <w:r>
              <w:rPr>
                <w:rFonts w:ascii="FrankRuehl" w:hAnsi="FrankRuehl" w:cs="FrankRuehl" w:hint="eastAsia"/>
              </w:rPr>
              <w:t>映像を交えて学び合いました。</w:t>
            </w:r>
            <w:r>
              <w:rPr>
                <w:rFonts w:ascii="FrankRuehl" w:hAnsi="FrankRuehl" w:cs="FrankRuehl" w:hint="eastAsia"/>
              </w:rPr>
              <w:t>(</w:t>
            </w:r>
            <w:r w:rsidR="003F0A95">
              <w:rPr>
                <w:rFonts w:ascii="FrankRuehl" w:hAnsi="FrankRuehl" w:cs="FrankRuehl" w:hint="eastAsia"/>
              </w:rPr>
              <w:t>3.29</w:t>
            </w:r>
            <w:r>
              <w:rPr>
                <w:rFonts w:ascii="FrankRuehl" w:hAnsi="FrankRuehl" w:cs="FrankRuehl"/>
              </w:rPr>
              <w:t>)</w:t>
            </w:r>
          </w:p>
          <w:p w14:paraId="57664504" w14:textId="503E4356" w:rsidR="00341022" w:rsidRPr="00B0104F" w:rsidRDefault="00341022" w:rsidP="00B0104F">
            <w:pPr>
              <w:ind w:leftChars="50" w:left="315" w:hangingChars="100" w:hanging="21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</w:rPr>
              <w:t>○女性メンバーが左京区の大学で</w:t>
            </w:r>
            <w:r w:rsidR="00B0104F">
              <w:rPr>
                <w:rFonts w:ascii="FrankRuehl" w:hAnsi="FrankRuehl" w:cs="FrankRuehl" w:hint="eastAsia"/>
              </w:rPr>
              <w:t>就労を開始されました。</w:t>
            </w:r>
            <w:r>
              <w:rPr>
                <w:rFonts w:ascii="FrankRuehl" w:hAnsi="FrankRuehl" w:cs="FrankRuehl" w:hint="eastAsia"/>
              </w:rPr>
              <w:t>(</w:t>
            </w:r>
            <w:r w:rsidR="00B0104F">
              <w:rPr>
                <w:rFonts w:ascii="FrankRuehl" w:hAnsi="FrankRuehl" w:cs="FrankRuehl"/>
              </w:rPr>
              <w:t>3.1</w:t>
            </w:r>
            <w:r>
              <w:rPr>
                <w:rFonts w:ascii="FrankRuehl" w:hAnsi="FrankRuehl" w:cs="FrankRuehl"/>
              </w:rPr>
              <w:t>)</w:t>
            </w:r>
            <w:r>
              <w:rPr>
                <w:rFonts w:ascii="FrankRuehl" w:hAnsi="FrankRuehl" w:cs="FrankRuehl" w:hint="eastAsia"/>
              </w:rPr>
              <w:t>男性メンバーが中京区の医療関係の団体で</w:t>
            </w:r>
            <w:r>
              <w:rPr>
                <w:rFonts w:ascii="FrankRuehl" w:hAnsi="FrankRuehl" w:cs="FrankRuehl"/>
                <w:sz w:val="18"/>
                <w:szCs w:val="18"/>
              </w:rPr>
              <w:t>(</w:t>
            </w:r>
            <w:r w:rsidR="00B0104F">
              <w:rPr>
                <w:rFonts w:ascii="FrankRuehl" w:hAnsi="FrankRuehl" w:cs="FrankRuehl"/>
                <w:sz w:val="18"/>
                <w:szCs w:val="18"/>
              </w:rPr>
              <w:t>3.1</w:t>
            </w:r>
            <w:r>
              <w:rPr>
                <w:rFonts w:ascii="FrankRuehl" w:hAnsi="FrankRuehl" w:cs="FrankRuehl"/>
                <w:sz w:val="18"/>
                <w:szCs w:val="18"/>
              </w:rPr>
              <w:t>)</w:t>
            </w:r>
            <w:r>
              <w:rPr>
                <w:rFonts w:ascii="FrankRuehl" w:hAnsi="FrankRuehl" w:cs="FrankRuehl" w:hint="eastAsia"/>
                <w:sz w:val="18"/>
                <w:szCs w:val="18"/>
              </w:rPr>
              <w:t>、</w:t>
            </w:r>
            <w:r w:rsidRPr="001A43D4">
              <w:rPr>
                <w:rFonts w:ascii="FrankRuehl" w:hAnsi="FrankRuehl" w:cs="FrankRuehl" w:hint="eastAsia"/>
                <w:szCs w:val="21"/>
              </w:rPr>
              <w:t>別の男性メンバー</w:t>
            </w:r>
            <w:r>
              <w:rPr>
                <w:rFonts w:ascii="FrankRuehl" w:hAnsi="FrankRuehl" w:cs="FrankRuehl" w:hint="eastAsia"/>
                <w:szCs w:val="21"/>
              </w:rPr>
              <w:t>が北区の商業施設で</w:t>
            </w:r>
            <w:r>
              <w:rPr>
                <w:rFonts w:ascii="FrankRuehl" w:hAnsi="FrankRuehl" w:cs="FrankRuehl" w:hint="eastAsia"/>
                <w:szCs w:val="21"/>
              </w:rPr>
              <w:t>(</w:t>
            </w:r>
            <w:r w:rsidR="00B0104F">
              <w:rPr>
                <w:rFonts w:ascii="FrankRuehl" w:hAnsi="FrankRuehl" w:cs="FrankRuehl"/>
                <w:szCs w:val="21"/>
              </w:rPr>
              <w:t>3.1~3.26)</w:t>
            </w:r>
            <w:r>
              <w:rPr>
                <w:rFonts w:ascii="FrankRuehl" w:hAnsi="FrankRuehl" w:cs="FrankRuehl" w:hint="eastAsia"/>
                <w:szCs w:val="21"/>
              </w:rPr>
              <w:t>で</w:t>
            </w:r>
            <w:r w:rsidR="00B0104F">
              <w:rPr>
                <w:rFonts w:ascii="FrankRuehl" w:hAnsi="FrankRuehl" w:cs="FrankRuehl" w:hint="eastAsia"/>
                <w:szCs w:val="21"/>
              </w:rPr>
              <w:t>,</w:t>
            </w:r>
            <w:r w:rsidR="00B0104F">
              <w:rPr>
                <w:rFonts w:ascii="FrankRuehl" w:hAnsi="FrankRuehl" w:cs="FrankRuehl" w:hint="eastAsia"/>
                <w:szCs w:val="21"/>
              </w:rPr>
              <w:t>さらに男性メンバーが左京区の大学で実習されました。</w:t>
            </w:r>
            <w:r w:rsidR="00B0104F">
              <w:rPr>
                <w:rFonts w:ascii="FrankRuehl" w:hAnsi="FrankRuehl" w:cs="FrankRuehl" w:hint="eastAsia"/>
                <w:szCs w:val="21"/>
              </w:rPr>
              <w:t>(</w:t>
            </w:r>
            <w:r w:rsidR="00B0104F">
              <w:rPr>
                <w:rFonts w:ascii="FrankRuehl" w:hAnsi="FrankRuehl" w:cs="FrankRuehl"/>
                <w:szCs w:val="21"/>
              </w:rPr>
              <w:t>3.28~3.31)</w:t>
            </w:r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691A69" w:rsidRPr="004A2231" w14:paraId="51EE8D59" w14:textId="1CAC564A" w:rsidTr="005960DB">
        <w:trPr>
          <w:trHeight w:val="1125"/>
        </w:trPr>
        <w:tc>
          <w:tcPr>
            <w:tcW w:w="10632" w:type="dxa"/>
            <w:shd w:val="clear" w:color="auto" w:fill="FF6699"/>
          </w:tcPr>
          <w:p w14:paraId="1358D4F6" w14:textId="49E8740B" w:rsidR="00691A69" w:rsidRPr="00692F6A" w:rsidRDefault="00691A69" w:rsidP="003C7985">
            <w:pPr>
              <w:rPr>
                <w:rFonts w:ascii="FrankRuehl" w:hAnsi="FrankRuehl" w:cs="FrankRuehl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Suzak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u    </w:t>
            </w:r>
            <w:r w:rsidR="006A4499">
              <w:rPr>
                <w:rFonts w:ascii="FrankRuehl" w:hAnsi="FrankRuehl" w:cs="FrankRuehl" w:hint="eastAsia"/>
                <w:sz w:val="72"/>
                <w:szCs w:val="72"/>
              </w:rPr>
              <w:t xml:space="preserve"> 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 </w:t>
            </w:r>
            <w:r w:rsidR="005960DB" w:rsidRPr="005960DB">
              <w:rPr>
                <w:rFonts w:ascii="FrankRuehl" w:hAnsi="FrankRuehl" w:cs="FrankRuehl"/>
                <w:sz w:val="40"/>
                <w:szCs w:val="40"/>
              </w:rPr>
              <w:t>March</w:t>
            </w:r>
            <w:r w:rsidR="00774239">
              <w:rPr>
                <w:rFonts w:ascii="FrankRuehl" w:hAnsi="FrankRuehl" w:cs="FrankRuehl" w:hint="eastAsia"/>
                <w:sz w:val="28"/>
                <w:szCs w:val="28"/>
              </w:rPr>
              <w:t xml:space="preserve">　</w:t>
            </w:r>
            <w:r w:rsidR="004A2231">
              <w:rPr>
                <w:rFonts w:ascii="FrankRuehl" w:hAnsi="FrankRuehl" w:cs="FrankRuehl"/>
                <w:sz w:val="36"/>
                <w:szCs w:val="36"/>
              </w:rPr>
              <w:t>202</w:t>
            </w:r>
            <w:r w:rsidR="004A2231">
              <w:rPr>
                <w:rFonts w:ascii="FrankRuehl" w:hAnsi="FrankRuehl" w:cs="FrankRuehl" w:hint="eastAsia"/>
                <w:sz w:val="36"/>
                <w:szCs w:val="36"/>
              </w:rPr>
              <w:t>2</w:t>
            </w:r>
            <w:r>
              <w:rPr>
                <w:rFonts w:ascii="FrankRuehl" w:hAnsi="FrankRuehl" w:cs="FrankRuehl"/>
                <w:sz w:val="28"/>
                <w:szCs w:val="28"/>
              </w:rPr>
              <w:t xml:space="preserve"> </w:t>
            </w:r>
            <w:r w:rsidR="006A4499">
              <w:rPr>
                <w:rFonts w:ascii="FrankRuehl" w:hAnsi="FrankRuehl" w:cs="FrankRuehl"/>
                <w:sz w:val="28"/>
                <w:szCs w:val="28"/>
              </w:rPr>
              <w:t xml:space="preserve"> </w:t>
            </w:r>
            <w:r>
              <w:rPr>
                <w:rFonts w:ascii="FrankRuehl" w:hAnsi="FrankRuehl" w:cs="FrankRuehl"/>
                <w:sz w:val="28"/>
                <w:szCs w:val="28"/>
              </w:rPr>
              <w:t>No.</w:t>
            </w:r>
            <w:r w:rsidR="006A4499" w:rsidRPr="006A4499">
              <w:rPr>
                <w:rFonts w:ascii="FrankRuehl" w:hAnsi="FrankRuehl" w:cs="FrankRuehl" w:hint="eastAsia"/>
                <w:sz w:val="36"/>
                <w:szCs w:val="36"/>
              </w:rPr>
              <w:t>37</w:t>
            </w:r>
          </w:p>
        </w:tc>
      </w:tr>
    </w:tbl>
    <w:p w14:paraId="7E4B580E" w14:textId="0C454C4B" w:rsidR="00E06295" w:rsidRDefault="00E06295" w:rsidP="00CF4583"/>
    <w:sectPr w:rsidR="00E06295" w:rsidSect="009654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7A6B" w14:textId="77777777" w:rsidR="00D63970" w:rsidRDefault="00D63970" w:rsidP="00F703BF">
      <w:r>
        <w:separator/>
      </w:r>
    </w:p>
  </w:endnote>
  <w:endnote w:type="continuationSeparator" w:id="0">
    <w:p w14:paraId="6097149E" w14:textId="77777777" w:rsidR="00D63970" w:rsidRDefault="00D63970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0A9C" w14:textId="77777777" w:rsidR="00D63970" w:rsidRDefault="00D63970" w:rsidP="00F703BF">
      <w:r>
        <w:separator/>
      </w:r>
    </w:p>
  </w:footnote>
  <w:footnote w:type="continuationSeparator" w:id="0">
    <w:p w14:paraId="28A4F89C" w14:textId="77777777" w:rsidR="00D63970" w:rsidRDefault="00D63970" w:rsidP="00F7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38"/>
    <w:rsid w:val="00002429"/>
    <w:rsid w:val="000056D9"/>
    <w:rsid w:val="00042D8E"/>
    <w:rsid w:val="00050D65"/>
    <w:rsid w:val="00061A18"/>
    <w:rsid w:val="00074798"/>
    <w:rsid w:val="00090E99"/>
    <w:rsid w:val="000C13AF"/>
    <w:rsid w:val="000C4C7B"/>
    <w:rsid w:val="000C60D4"/>
    <w:rsid w:val="000C7C68"/>
    <w:rsid w:val="000D2109"/>
    <w:rsid w:val="000E267E"/>
    <w:rsid w:val="000F5AB6"/>
    <w:rsid w:val="001073AF"/>
    <w:rsid w:val="0011023B"/>
    <w:rsid w:val="0012588C"/>
    <w:rsid w:val="001455ED"/>
    <w:rsid w:val="00160E0A"/>
    <w:rsid w:val="001733B2"/>
    <w:rsid w:val="0018677A"/>
    <w:rsid w:val="00193649"/>
    <w:rsid w:val="001957AA"/>
    <w:rsid w:val="001A43D4"/>
    <w:rsid w:val="001B4397"/>
    <w:rsid w:val="001B73AE"/>
    <w:rsid w:val="001C101B"/>
    <w:rsid w:val="001D189E"/>
    <w:rsid w:val="001D53C9"/>
    <w:rsid w:val="001E0D48"/>
    <w:rsid w:val="001E371F"/>
    <w:rsid w:val="001F2EC7"/>
    <w:rsid w:val="001F316F"/>
    <w:rsid w:val="002003A4"/>
    <w:rsid w:val="00202B74"/>
    <w:rsid w:val="0021348A"/>
    <w:rsid w:val="0021431B"/>
    <w:rsid w:val="002173B9"/>
    <w:rsid w:val="0021757B"/>
    <w:rsid w:val="00230387"/>
    <w:rsid w:val="00242515"/>
    <w:rsid w:val="00243ED4"/>
    <w:rsid w:val="00244269"/>
    <w:rsid w:val="002560F6"/>
    <w:rsid w:val="00256851"/>
    <w:rsid w:val="0025733B"/>
    <w:rsid w:val="00292FF5"/>
    <w:rsid w:val="0029419A"/>
    <w:rsid w:val="002949FC"/>
    <w:rsid w:val="002A185F"/>
    <w:rsid w:val="002B4188"/>
    <w:rsid w:val="002B7726"/>
    <w:rsid w:val="002C4FB5"/>
    <w:rsid w:val="002D0925"/>
    <w:rsid w:val="002F3390"/>
    <w:rsid w:val="002F3882"/>
    <w:rsid w:val="002F3EFE"/>
    <w:rsid w:val="002F674B"/>
    <w:rsid w:val="00307ADD"/>
    <w:rsid w:val="003124FC"/>
    <w:rsid w:val="00316519"/>
    <w:rsid w:val="00341022"/>
    <w:rsid w:val="0034393E"/>
    <w:rsid w:val="003453B9"/>
    <w:rsid w:val="003617BE"/>
    <w:rsid w:val="003743D1"/>
    <w:rsid w:val="003809C2"/>
    <w:rsid w:val="00394DB6"/>
    <w:rsid w:val="00397857"/>
    <w:rsid w:val="00397A6D"/>
    <w:rsid w:val="003A093E"/>
    <w:rsid w:val="003B6962"/>
    <w:rsid w:val="003C7985"/>
    <w:rsid w:val="003D4DF4"/>
    <w:rsid w:val="003D6196"/>
    <w:rsid w:val="003D7456"/>
    <w:rsid w:val="003F0A95"/>
    <w:rsid w:val="003F2431"/>
    <w:rsid w:val="00400F34"/>
    <w:rsid w:val="00401FE6"/>
    <w:rsid w:val="004133A1"/>
    <w:rsid w:val="00431B3B"/>
    <w:rsid w:val="00456AE8"/>
    <w:rsid w:val="00476B7D"/>
    <w:rsid w:val="0048278C"/>
    <w:rsid w:val="004A2231"/>
    <w:rsid w:val="004A733D"/>
    <w:rsid w:val="004E264A"/>
    <w:rsid w:val="004F6685"/>
    <w:rsid w:val="00506ABF"/>
    <w:rsid w:val="00512F38"/>
    <w:rsid w:val="00513802"/>
    <w:rsid w:val="005169B6"/>
    <w:rsid w:val="00521A58"/>
    <w:rsid w:val="00526A41"/>
    <w:rsid w:val="005373DB"/>
    <w:rsid w:val="005621DB"/>
    <w:rsid w:val="00566D35"/>
    <w:rsid w:val="00570AEA"/>
    <w:rsid w:val="005777FE"/>
    <w:rsid w:val="0058040A"/>
    <w:rsid w:val="0058234F"/>
    <w:rsid w:val="005856C0"/>
    <w:rsid w:val="005960DB"/>
    <w:rsid w:val="00596C9A"/>
    <w:rsid w:val="005B583B"/>
    <w:rsid w:val="005D2295"/>
    <w:rsid w:val="005D4E7C"/>
    <w:rsid w:val="005E2A78"/>
    <w:rsid w:val="005E346D"/>
    <w:rsid w:val="005E795B"/>
    <w:rsid w:val="005F7EDB"/>
    <w:rsid w:val="00616327"/>
    <w:rsid w:val="006326C2"/>
    <w:rsid w:val="00645F0A"/>
    <w:rsid w:val="0064775E"/>
    <w:rsid w:val="006534F9"/>
    <w:rsid w:val="00661D52"/>
    <w:rsid w:val="00667A07"/>
    <w:rsid w:val="00671990"/>
    <w:rsid w:val="00677FFD"/>
    <w:rsid w:val="00685993"/>
    <w:rsid w:val="00685EDE"/>
    <w:rsid w:val="00685F03"/>
    <w:rsid w:val="00691A69"/>
    <w:rsid w:val="00691B06"/>
    <w:rsid w:val="00692F6A"/>
    <w:rsid w:val="006A4499"/>
    <w:rsid w:val="006A5AAA"/>
    <w:rsid w:val="006C7E4D"/>
    <w:rsid w:val="006D0FF8"/>
    <w:rsid w:val="006E3DFF"/>
    <w:rsid w:val="006F4B56"/>
    <w:rsid w:val="006F5CDD"/>
    <w:rsid w:val="00703B6D"/>
    <w:rsid w:val="00706D80"/>
    <w:rsid w:val="00715D8E"/>
    <w:rsid w:val="00725FC6"/>
    <w:rsid w:val="00744BBE"/>
    <w:rsid w:val="00753247"/>
    <w:rsid w:val="00756F0F"/>
    <w:rsid w:val="00765A9C"/>
    <w:rsid w:val="0077075F"/>
    <w:rsid w:val="00771476"/>
    <w:rsid w:val="00774239"/>
    <w:rsid w:val="0078654F"/>
    <w:rsid w:val="007924EA"/>
    <w:rsid w:val="007A4881"/>
    <w:rsid w:val="007A5535"/>
    <w:rsid w:val="007C2136"/>
    <w:rsid w:val="007C226A"/>
    <w:rsid w:val="007D3E24"/>
    <w:rsid w:val="007D570C"/>
    <w:rsid w:val="007D68DD"/>
    <w:rsid w:val="007E0F5B"/>
    <w:rsid w:val="007E14A3"/>
    <w:rsid w:val="007E7ECD"/>
    <w:rsid w:val="008106C6"/>
    <w:rsid w:val="00825401"/>
    <w:rsid w:val="0082626B"/>
    <w:rsid w:val="0084506D"/>
    <w:rsid w:val="00847F41"/>
    <w:rsid w:val="008504BA"/>
    <w:rsid w:val="00852054"/>
    <w:rsid w:val="00856845"/>
    <w:rsid w:val="0087247D"/>
    <w:rsid w:val="00876ABA"/>
    <w:rsid w:val="00883DBF"/>
    <w:rsid w:val="008A6B3F"/>
    <w:rsid w:val="008C08E9"/>
    <w:rsid w:val="008D054A"/>
    <w:rsid w:val="008F2B5D"/>
    <w:rsid w:val="00917903"/>
    <w:rsid w:val="009521FB"/>
    <w:rsid w:val="00954CED"/>
    <w:rsid w:val="0095537E"/>
    <w:rsid w:val="0096549A"/>
    <w:rsid w:val="0097471B"/>
    <w:rsid w:val="00983E6C"/>
    <w:rsid w:val="00984A1D"/>
    <w:rsid w:val="009878C6"/>
    <w:rsid w:val="0099017F"/>
    <w:rsid w:val="00990AF8"/>
    <w:rsid w:val="00993E21"/>
    <w:rsid w:val="0099498B"/>
    <w:rsid w:val="009A62E3"/>
    <w:rsid w:val="009C341C"/>
    <w:rsid w:val="009E2E7A"/>
    <w:rsid w:val="009E67FF"/>
    <w:rsid w:val="009E6C3B"/>
    <w:rsid w:val="00A01CB9"/>
    <w:rsid w:val="00A067D6"/>
    <w:rsid w:val="00A221DC"/>
    <w:rsid w:val="00A25C80"/>
    <w:rsid w:val="00A34BD7"/>
    <w:rsid w:val="00A46550"/>
    <w:rsid w:val="00A50665"/>
    <w:rsid w:val="00A675B3"/>
    <w:rsid w:val="00A72EE4"/>
    <w:rsid w:val="00A75A15"/>
    <w:rsid w:val="00A76032"/>
    <w:rsid w:val="00A76923"/>
    <w:rsid w:val="00A8143F"/>
    <w:rsid w:val="00A9332C"/>
    <w:rsid w:val="00AA1A62"/>
    <w:rsid w:val="00AA1F1D"/>
    <w:rsid w:val="00AA48D1"/>
    <w:rsid w:val="00AA5823"/>
    <w:rsid w:val="00AA76D8"/>
    <w:rsid w:val="00AB2DC7"/>
    <w:rsid w:val="00AB65D5"/>
    <w:rsid w:val="00AC0FC1"/>
    <w:rsid w:val="00AC5BA3"/>
    <w:rsid w:val="00AC6623"/>
    <w:rsid w:val="00AD0A78"/>
    <w:rsid w:val="00AD41C9"/>
    <w:rsid w:val="00AD6EFA"/>
    <w:rsid w:val="00AD72B9"/>
    <w:rsid w:val="00AF04CD"/>
    <w:rsid w:val="00AF1178"/>
    <w:rsid w:val="00B0104F"/>
    <w:rsid w:val="00B11261"/>
    <w:rsid w:val="00B374DB"/>
    <w:rsid w:val="00B65BA5"/>
    <w:rsid w:val="00B7252F"/>
    <w:rsid w:val="00B8273A"/>
    <w:rsid w:val="00B8658C"/>
    <w:rsid w:val="00B95E38"/>
    <w:rsid w:val="00B96999"/>
    <w:rsid w:val="00BA0CB2"/>
    <w:rsid w:val="00BC1630"/>
    <w:rsid w:val="00BC4B92"/>
    <w:rsid w:val="00BC66C2"/>
    <w:rsid w:val="00BD25C9"/>
    <w:rsid w:val="00BE01BD"/>
    <w:rsid w:val="00BE4815"/>
    <w:rsid w:val="00BF13CF"/>
    <w:rsid w:val="00BF6D31"/>
    <w:rsid w:val="00C06575"/>
    <w:rsid w:val="00C178BF"/>
    <w:rsid w:val="00C25CB5"/>
    <w:rsid w:val="00C35836"/>
    <w:rsid w:val="00C41090"/>
    <w:rsid w:val="00C4486E"/>
    <w:rsid w:val="00C52ED4"/>
    <w:rsid w:val="00C61F38"/>
    <w:rsid w:val="00C66D51"/>
    <w:rsid w:val="00C72FF5"/>
    <w:rsid w:val="00C76808"/>
    <w:rsid w:val="00C77D23"/>
    <w:rsid w:val="00C80C19"/>
    <w:rsid w:val="00C80EB0"/>
    <w:rsid w:val="00C90DD0"/>
    <w:rsid w:val="00C94E5C"/>
    <w:rsid w:val="00CA0B61"/>
    <w:rsid w:val="00CB00B5"/>
    <w:rsid w:val="00CB3366"/>
    <w:rsid w:val="00CC0458"/>
    <w:rsid w:val="00CE4594"/>
    <w:rsid w:val="00CF2736"/>
    <w:rsid w:val="00CF4381"/>
    <w:rsid w:val="00CF4559"/>
    <w:rsid w:val="00CF4583"/>
    <w:rsid w:val="00CF4D4B"/>
    <w:rsid w:val="00CF7677"/>
    <w:rsid w:val="00D018CA"/>
    <w:rsid w:val="00D07FC2"/>
    <w:rsid w:val="00D339F2"/>
    <w:rsid w:val="00D346C5"/>
    <w:rsid w:val="00D41FB4"/>
    <w:rsid w:val="00D505E7"/>
    <w:rsid w:val="00D540A2"/>
    <w:rsid w:val="00D556E3"/>
    <w:rsid w:val="00D620A5"/>
    <w:rsid w:val="00D63432"/>
    <w:rsid w:val="00D63970"/>
    <w:rsid w:val="00DA7617"/>
    <w:rsid w:val="00DB53EF"/>
    <w:rsid w:val="00DC0364"/>
    <w:rsid w:val="00DC2636"/>
    <w:rsid w:val="00DD2FC7"/>
    <w:rsid w:val="00DD55C2"/>
    <w:rsid w:val="00E06295"/>
    <w:rsid w:val="00E13EE5"/>
    <w:rsid w:val="00E322D5"/>
    <w:rsid w:val="00E50014"/>
    <w:rsid w:val="00E50D17"/>
    <w:rsid w:val="00E51BED"/>
    <w:rsid w:val="00E53621"/>
    <w:rsid w:val="00E57C7F"/>
    <w:rsid w:val="00E6597F"/>
    <w:rsid w:val="00E9093D"/>
    <w:rsid w:val="00E96C81"/>
    <w:rsid w:val="00EA2A34"/>
    <w:rsid w:val="00EA2BAE"/>
    <w:rsid w:val="00EA620B"/>
    <w:rsid w:val="00EB0110"/>
    <w:rsid w:val="00EB0A23"/>
    <w:rsid w:val="00EB5B02"/>
    <w:rsid w:val="00EC355B"/>
    <w:rsid w:val="00ED2CA9"/>
    <w:rsid w:val="00EE1395"/>
    <w:rsid w:val="00EE1EDB"/>
    <w:rsid w:val="00F01A49"/>
    <w:rsid w:val="00F10EDC"/>
    <w:rsid w:val="00F11BCB"/>
    <w:rsid w:val="00F1615C"/>
    <w:rsid w:val="00F17F72"/>
    <w:rsid w:val="00F51677"/>
    <w:rsid w:val="00F703BF"/>
    <w:rsid w:val="00F71E92"/>
    <w:rsid w:val="00F76FD7"/>
    <w:rsid w:val="00F777C7"/>
    <w:rsid w:val="00F80350"/>
    <w:rsid w:val="00F83EE0"/>
    <w:rsid w:val="00FA6619"/>
    <w:rsid w:val="00FB548D"/>
    <w:rsid w:val="00FB5A27"/>
    <w:rsid w:val="00FD09F0"/>
    <w:rsid w:val="00FD1137"/>
    <w:rsid w:val="00FD3454"/>
    <w:rsid w:val="00FD40AB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03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038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03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03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0387"/>
    <w:rPr>
      <w:b/>
      <w:bCs/>
    </w:rPr>
  </w:style>
  <w:style w:type="paragraph" w:styleId="Web">
    <w:name w:val="Normal (Web)"/>
    <w:basedOn w:val="a"/>
    <w:uiPriority w:val="99"/>
    <w:unhideWhenUsed/>
    <w:rsid w:val="00292FF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92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kosai-05</cp:lastModifiedBy>
  <cp:revision>4</cp:revision>
  <dcterms:created xsi:type="dcterms:W3CDTF">2022-03-31T07:48:00Z</dcterms:created>
  <dcterms:modified xsi:type="dcterms:W3CDTF">2022-03-31T07:56:00Z</dcterms:modified>
</cp:coreProperties>
</file>